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D4" w:rsidRPr="00C417D4" w:rsidRDefault="00C417D4" w:rsidP="00C417D4">
      <w:pPr>
        <w:keepNext/>
        <w:keepLines/>
        <w:spacing w:before="480" w:after="24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399598056"/>
      <w:bookmarkStart w:id="1" w:name="_Toc400820153"/>
      <w:bookmarkStart w:id="2" w:name="_Toc400820283"/>
      <w:bookmarkStart w:id="3" w:name="_Toc400820329"/>
      <w:bookmarkStart w:id="4" w:name="_Toc409428754"/>
      <w:r w:rsidRPr="00C417D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 VILAINIŲ SENIŪNIJOS GYVENTOJŲ POREIKIO BUITINĖMS PASLAUGOMS TYRIMAS</w:t>
      </w:r>
      <w:bookmarkEnd w:id="0"/>
      <w:bookmarkEnd w:id="1"/>
      <w:bookmarkEnd w:id="2"/>
      <w:bookmarkEnd w:id="3"/>
      <w:bookmarkEnd w:id="4"/>
    </w:p>
    <w:p w:rsidR="00C417D4" w:rsidRPr="00C417D4" w:rsidRDefault="00C417D4" w:rsidP="00C417D4">
      <w:pPr>
        <w:keepNext/>
        <w:keepLines/>
        <w:spacing w:before="200" w:after="2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99598057"/>
      <w:bookmarkStart w:id="6" w:name="_Toc400820154"/>
      <w:bookmarkStart w:id="7" w:name="_Toc400820284"/>
      <w:bookmarkStart w:id="8" w:name="_Toc400820330"/>
      <w:bookmarkStart w:id="9" w:name="_Toc409428755"/>
      <w:r w:rsidRPr="00C417D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2.1. Tyrimo metodika</w:t>
      </w:r>
      <w:bookmarkEnd w:id="5"/>
      <w:bookmarkEnd w:id="6"/>
      <w:bookmarkEnd w:id="7"/>
      <w:bookmarkEnd w:id="8"/>
      <w:bookmarkEnd w:id="9"/>
    </w:p>
    <w:p w:rsidR="00C417D4" w:rsidRPr="00C417D4" w:rsidRDefault="00C417D4" w:rsidP="00C417D4">
      <w:pPr>
        <w:tabs>
          <w:tab w:val="left" w:pos="361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7D4">
        <w:rPr>
          <w:rFonts w:ascii="Times New Roman" w:hAnsi="Times New Roman" w:cs="Times New Roman"/>
          <w:b/>
          <w:sz w:val="24"/>
          <w:szCs w:val="24"/>
        </w:rPr>
        <w:t>Tyrimo tikslas</w:t>
      </w:r>
      <w:r w:rsidRPr="00C417D4">
        <w:rPr>
          <w:rFonts w:ascii="Times New Roman" w:hAnsi="Times New Roman" w:cs="Times New Roman"/>
          <w:sz w:val="24"/>
          <w:szCs w:val="24"/>
        </w:rPr>
        <w:t xml:space="preserve"> – ištirti Vilainių seniūnijos (Kėdainių raj.) gyventojų poreikius viešosioms buitinėms paslaugoms, nustatyti esamas problemas seniūnijoje.</w:t>
      </w:r>
    </w:p>
    <w:p w:rsidR="00C417D4" w:rsidRPr="00C417D4" w:rsidRDefault="00C417D4" w:rsidP="00C417D4">
      <w:pPr>
        <w:tabs>
          <w:tab w:val="left" w:pos="361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7D4">
        <w:rPr>
          <w:rFonts w:ascii="Times New Roman" w:hAnsi="Times New Roman" w:cs="Times New Roman"/>
          <w:b/>
          <w:sz w:val="24"/>
          <w:szCs w:val="24"/>
        </w:rPr>
        <w:t>Tyrimo objektas</w:t>
      </w:r>
      <w:r w:rsidRPr="00C417D4">
        <w:rPr>
          <w:rFonts w:ascii="Times New Roman" w:hAnsi="Times New Roman" w:cs="Times New Roman"/>
          <w:sz w:val="24"/>
          <w:szCs w:val="24"/>
        </w:rPr>
        <w:t xml:space="preserve"> – Vilainių seniūnijos gyventojų poreikis viešosioms paslaugoms. </w:t>
      </w:r>
    </w:p>
    <w:p w:rsidR="00C417D4" w:rsidRPr="00C417D4" w:rsidRDefault="00C417D4" w:rsidP="00C417D4">
      <w:pPr>
        <w:tabs>
          <w:tab w:val="left" w:pos="361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7D4">
        <w:rPr>
          <w:rFonts w:ascii="Times New Roman" w:hAnsi="Times New Roman" w:cs="Times New Roman"/>
          <w:b/>
          <w:sz w:val="24"/>
          <w:szCs w:val="24"/>
        </w:rPr>
        <w:t xml:space="preserve">Tyrimo metodai: </w:t>
      </w:r>
    </w:p>
    <w:p w:rsidR="00C417D4" w:rsidRPr="00C417D4" w:rsidRDefault="00C417D4" w:rsidP="00C417D4">
      <w:pPr>
        <w:numPr>
          <w:ilvl w:val="0"/>
          <w:numId w:val="1"/>
        </w:numPr>
        <w:tabs>
          <w:tab w:val="left" w:pos="361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17D4">
        <w:rPr>
          <w:rFonts w:ascii="Times New Roman" w:eastAsia="Times New Roman" w:hAnsi="Times New Roman" w:cs="Times New Roman"/>
          <w:sz w:val="24"/>
          <w:szCs w:val="24"/>
          <w:lang w:eastAsia="en-GB"/>
        </w:rPr>
        <w:t>Seniūnijos gyventojų anketinė apklausa;</w:t>
      </w:r>
    </w:p>
    <w:p w:rsidR="00C417D4" w:rsidRPr="00C417D4" w:rsidRDefault="00C417D4" w:rsidP="00C417D4">
      <w:pPr>
        <w:numPr>
          <w:ilvl w:val="0"/>
          <w:numId w:val="1"/>
        </w:numPr>
        <w:tabs>
          <w:tab w:val="left" w:pos="361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17D4">
        <w:rPr>
          <w:rFonts w:ascii="Times New Roman" w:eastAsia="Times New Roman" w:hAnsi="Times New Roman" w:cs="Times New Roman"/>
          <w:sz w:val="24"/>
          <w:szCs w:val="24"/>
          <w:lang w:eastAsia="en-GB"/>
        </w:rPr>
        <w:t>Antrinių duomenų analizė;</w:t>
      </w:r>
    </w:p>
    <w:p w:rsidR="00C417D4" w:rsidRPr="00C417D4" w:rsidRDefault="00C417D4" w:rsidP="00C417D4">
      <w:pPr>
        <w:numPr>
          <w:ilvl w:val="0"/>
          <w:numId w:val="1"/>
        </w:numPr>
        <w:tabs>
          <w:tab w:val="left" w:pos="361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17D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 apdorojimas IBM SPSS for Windows, grafinis vaizdavimas MS Excel programomis.</w:t>
      </w:r>
    </w:p>
    <w:p w:rsidR="00C417D4" w:rsidRPr="00C417D4" w:rsidRDefault="00C417D4" w:rsidP="00C417D4">
      <w:pPr>
        <w:tabs>
          <w:tab w:val="left" w:pos="361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7D4">
        <w:rPr>
          <w:rFonts w:ascii="Times New Roman" w:hAnsi="Times New Roman" w:cs="Times New Roman"/>
          <w:b/>
          <w:sz w:val="24"/>
          <w:szCs w:val="24"/>
        </w:rPr>
        <w:t>Atrankos imtis.</w:t>
      </w:r>
      <w:r w:rsidRPr="00C417D4">
        <w:rPr>
          <w:rFonts w:ascii="Times New Roman" w:hAnsi="Times New Roman" w:cs="Times New Roman"/>
          <w:sz w:val="24"/>
          <w:szCs w:val="24"/>
        </w:rPr>
        <w:t xml:space="preserve"> Tyrimui pasirinkti darbingo amžiaus (18 m. ir vyresni) gyventojai, nes tokio amžiaus respondentai geriausiai atstovautų seniūnijos gyventojų, susiduriančių su viešosiomis paslaugomis, daugumą.</w:t>
      </w:r>
    </w:p>
    <w:p w:rsidR="00C417D4" w:rsidRPr="00C417D4" w:rsidRDefault="00C417D4" w:rsidP="00C417D4">
      <w:pPr>
        <w:tabs>
          <w:tab w:val="left" w:pos="361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7D4" w:rsidRPr="00C417D4" w:rsidRDefault="00C417D4" w:rsidP="00C417D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7D4">
        <w:rPr>
          <w:rFonts w:ascii="Times New Roman" w:hAnsi="Times New Roman" w:cs="Times New Roman"/>
          <w:b/>
          <w:sz w:val="24"/>
          <w:szCs w:val="24"/>
        </w:rPr>
        <w:t>Tyrimo organizavimas.</w:t>
      </w:r>
      <w:r w:rsidRPr="00C417D4">
        <w:rPr>
          <w:rFonts w:ascii="Times New Roman" w:hAnsi="Times New Roman" w:cs="Times New Roman"/>
          <w:sz w:val="24"/>
          <w:szCs w:val="24"/>
        </w:rPr>
        <w:t xml:space="preserve"> Tyrimą atliko Kėdainių VVG grupė Vilainių seniūnijoje. Tyrimo duomenų apdorojimui naudota IBM SPSS programa, o grafiniam vaizdavimui MS Excel.</w:t>
      </w:r>
    </w:p>
    <w:p w:rsidR="00C417D4" w:rsidRPr="00C417D4" w:rsidRDefault="00C417D4" w:rsidP="00C417D4">
      <w:pPr>
        <w:spacing w:line="360" w:lineRule="auto"/>
        <w:rPr>
          <w:sz w:val="24"/>
          <w:szCs w:val="24"/>
          <w:lang w:val="en-US"/>
        </w:rPr>
      </w:pPr>
      <w:r w:rsidRPr="00C417D4">
        <w:rPr>
          <w:sz w:val="24"/>
          <w:szCs w:val="24"/>
          <w:lang w:val="en-US"/>
        </w:rPr>
        <w:br w:type="page"/>
      </w:r>
    </w:p>
    <w:p w:rsidR="00C417D4" w:rsidRPr="00C417D4" w:rsidRDefault="00C417D4" w:rsidP="00C417D4">
      <w:pPr>
        <w:keepNext/>
        <w:keepLines/>
        <w:spacing w:before="200" w:after="24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Toc399598058"/>
      <w:bookmarkStart w:id="11" w:name="_Toc400820155"/>
      <w:bookmarkStart w:id="12" w:name="_Toc400820285"/>
      <w:bookmarkStart w:id="13" w:name="_Toc400820331"/>
      <w:bookmarkStart w:id="14" w:name="_Toc409428756"/>
      <w:r w:rsidRPr="00C417D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2.2. Tyrimo rezultatai ir jų interpretavimas</w:t>
      </w:r>
      <w:bookmarkEnd w:id="10"/>
      <w:bookmarkEnd w:id="11"/>
      <w:bookmarkEnd w:id="12"/>
      <w:bookmarkEnd w:id="13"/>
      <w:bookmarkEnd w:id="14"/>
    </w:p>
    <w:p w:rsidR="00C417D4" w:rsidRPr="00C417D4" w:rsidRDefault="00C417D4" w:rsidP="00C417D4">
      <w:pPr>
        <w:tabs>
          <w:tab w:val="left" w:pos="36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7D4">
        <w:rPr>
          <w:rFonts w:ascii="Times New Roman" w:hAnsi="Times New Roman" w:cs="Times New Roman"/>
          <w:sz w:val="24"/>
          <w:szCs w:val="24"/>
        </w:rPr>
        <w:t>Atliekant anketinę apklausą buvo apklausti 581 respondentai. Atliktas aprašomasis tyrimas.</w:t>
      </w:r>
    </w:p>
    <w:p w:rsidR="00C417D4" w:rsidRPr="00C417D4" w:rsidRDefault="00C417D4" w:rsidP="00C417D4">
      <w:pPr>
        <w:tabs>
          <w:tab w:val="left" w:pos="36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7D4">
        <w:rPr>
          <w:rFonts w:ascii="Times New Roman" w:hAnsi="Times New Roman" w:cs="Times New Roman"/>
          <w:sz w:val="24"/>
          <w:szCs w:val="24"/>
        </w:rPr>
        <w:t xml:space="preserve">Žemiau pateikiami respondentų atsakymų į kiekvieną klausimą pasiskirstymai. </w:t>
      </w:r>
    </w:p>
    <w:p w:rsidR="00C417D4" w:rsidRPr="00C417D4" w:rsidRDefault="00C417D4" w:rsidP="00C417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7D4">
        <w:rPr>
          <w:rFonts w:ascii="Times New Roman" w:hAnsi="Times New Roman" w:cs="Times New Roman"/>
          <w:b/>
          <w:sz w:val="24"/>
          <w:szCs w:val="24"/>
        </w:rPr>
        <w:t xml:space="preserve">7 lentelė. Respondentų pasiskirstymas pagal gyvenamąją vietovę Vilainių seniūnijoje </w:t>
      </w:r>
      <w:r w:rsidRPr="00C417D4">
        <w:rPr>
          <w:rFonts w:ascii="Times New Roman" w:hAnsi="Times New Roman" w:cs="Times New Roman"/>
          <w:b/>
          <w:sz w:val="24"/>
          <w:szCs w:val="24"/>
        </w:rPr>
        <w:br/>
        <w:t>(sudaryta autorių pagal tyrimo duomenis)</w:t>
      </w:r>
    </w:p>
    <w:tbl>
      <w:tblPr>
        <w:tblW w:w="6500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2300"/>
        <w:gridCol w:w="2720"/>
      </w:tblGrid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Skaičius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Lančiūnava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37,3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Aristava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27,5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Tiskūnai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16,4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Vilainiai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9,5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Taučiūnai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2,4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Rudžiai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2,1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Stasinė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1,4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Daukainiai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Katkų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Stebulių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0,5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Apytalaukio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0,3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Repengiai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Aristavėlis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Bubliai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</w:tr>
    </w:tbl>
    <w:p w:rsidR="00C417D4" w:rsidRPr="00C417D4" w:rsidRDefault="00C417D4" w:rsidP="00C417D4">
      <w:pPr>
        <w:spacing w:line="360" w:lineRule="auto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7 lentelė atspindi, jog Vilainių seniūnijos apklausoje aktyviausi buvo Lančiūnavos gyventojai.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Jie sudarė net 37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,3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procentų visų apklaustųjų. Taip pat išskirtinis respondentų skaičius buvo matomas Aristavoje, beveik 30 procentų.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Šiek tiek mažaiu negu 20 procentų apklaustųjų buvo Tiskūnų gyventojai, ir apie 10 procentų Vilainių.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Likusieji kaimai nors ir negali dydžiu prilygti pastariesiems, tačiau žmonės aktyviai reiškė savo nuomonę.</w:t>
      </w:r>
      <w:proofErr w:type="gramEnd"/>
    </w:p>
    <w:p w:rsidR="00C417D4" w:rsidRPr="00C417D4" w:rsidRDefault="00C417D4" w:rsidP="00C417D4">
      <w:pPr>
        <w:spacing w:line="360" w:lineRule="auto"/>
        <w:jc w:val="center"/>
        <w:rPr>
          <w:sz w:val="24"/>
          <w:szCs w:val="24"/>
          <w:lang w:val="en-US"/>
        </w:rPr>
      </w:pPr>
      <w:r w:rsidRPr="00C417D4">
        <w:rPr>
          <w:noProof/>
          <w:lang w:eastAsia="lt-LT"/>
        </w:rPr>
        <w:lastRenderedPageBreak/>
        <w:drawing>
          <wp:inline distT="0" distB="0" distL="0" distR="0" wp14:anchorId="323F33CA" wp14:editId="3DB290CB">
            <wp:extent cx="5393803" cy="3541853"/>
            <wp:effectExtent l="0" t="0" r="0" b="0"/>
            <wp:docPr id="1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17D4" w:rsidRPr="00C417D4" w:rsidRDefault="00C417D4" w:rsidP="00C417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2 pav.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Apklaustųjų pasiskirstymas pagal amžiaus grupes </w:t>
      </w: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br/>
        <w:t>(sudaryta autorių pagal tyrimo duomenis)</w:t>
      </w: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Kaip ir buvo galima tikėtis, daugiausia respondentų buvo 46-64 metų amžiaus.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Šie duomenys patvirtino problemą, jog jauni entuziastingi žmonės nelieka gyventi kaimiškose vietovėse, jie labiau linkę migruoti į didmiečius.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Vilainių seniūnijoje dominuoja vyresnio amžiaus atstovai.</w:t>
      </w:r>
      <w:proofErr w:type="gramEnd"/>
    </w:p>
    <w:p w:rsidR="00C417D4" w:rsidRPr="00C417D4" w:rsidRDefault="00C417D4" w:rsidP="00C417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8 lentelė.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Respondentų pasiskirstymas pagal </w:t>
      </w: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lytį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(sudaryta autorių pagal tyrimo duomenis)</w:t>
      </w:r>
    </w:p>
    <w:tbl>
      <w:tblPr>
        <w:tblW w:w="6500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2300"/>
        <w:gridCol w:w="2720"/>
      </w:tblGrid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Lytis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Skaičius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40,4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Moterys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58,9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Neatsakė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0,7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</w:tr>
    </w:tbl>
    <w:p w:rsidR="00C417D4" w:rsidRPr="00C417D4" w:rsidRDefault="00C417D4" w:rsidP="00C417D4">
      <w:pPr>
        <w:spacing w:line="360" w:lineRule="auto"/>
        <w:jc w:val="center"/>
        <w:rPr>
          <w:sz w:val="24"/>
          <w:szCs w:val="24"/>
          <w:lang w:val="en-US"/>
        </w:rPr>
      </w:pPr>
      <w:r w:rsidRPr="00C417D4">
        <w:rPr>
          <w:sz w:val="24"/>
          <w:szCs w:val="24"/>
          <w:lang w:val="en-US"/>
        </w:rPr>
        <w:t xml:space="preserve">   </w:t>
      </w: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8 lentelės duomenys rodo, kad moterys sudarė beveik 60 procentų visų apklaustųjų.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4 respondentai nepanoro atskleisti savo lyties.</w:t>
      </w:r>
      <w:proofErr w:type="gramEnd"/>
    </w:p>
    <w:p w:rsidR="00C417D4" w:rsidRPr="00C417D4" w:rsidRDefault="00C417D4" w:rsidP="00C417D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9 lentelė.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Apklaustųjų pasiskirstymas pagal kartu gyvenančių asmenų skaičių </w:t>
      </w: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šeimoje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(sudaryta autorių pagal tyrimo duomenis)</w:t>
      </w:r>
    </w:p>
    <w:tbl>
      <w:tblPr>
        <w:tblW w:w="4740" w:type="dxa"/>
        <w:jc w:val="center"/>
        <w:tblInd w:w="93" w:type="dxa"/>
        <w:tblLook w:val="04A0" w:firstRow="1" w:lastRow="0" w:firstColumn="1" w:lastColumn="0" w:noHBand="0" w:noVBand="1"/>
      </w:tblPr>
      <w:tblGrid>
        <w:gridCol w:w="1640"/>
        <w:gridCol w:w="960"/>
        <w:gridCol w:w="2140"/>
      </w:tblGrid>
      <w:tr w:rsidR="00C417D4" w:rsidRPr="00C417D4" w:rsidTr="005D5555">
        <w:trPr>
          <w:trHeight w:val="2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Asmenų skaičius šeimoje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Skaičius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14,3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9,1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Nepažymėjo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28,9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</w:tr>
    </w:tbl>
    <w:p w:rsidR="00C417D4" w:rsidRPr="00C417D4" w:rsidRDefault="00C417D4" w:rsidP="00C417D4">
      <w:pPr>
        <w:spacing w:line="360" w:lineRule="auto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9 lentelė rodo - didžiausia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dalis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respondentų neatskleidžia informacijos kiek jų šeimoje yra asmenų. Nepažymėjusių skaičius yra didelis, net 168, tikėtina, jog žmonės galimai neparašė skaičiau, nes gyvena vieniši. Vis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to dviejų asmenų šeimos tendencijos populiarumas vyrauja ir Vilainių seniūnijoje.</w:t>
      </w:r>
    </w:p>
    <w:p w:rsidR="00C417D4" w:rsidRPr="00C417D4" w:rsidRDefault="00C417D4" w:rsidP="00C417D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10 lentelė.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Respondentų pasiskirstymas pagal šeimyninę </w:t>
      </w: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padėtį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(sudaryta autorių pagal tyrimo duomenis)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894"/>
        <w:gridCol w:w="994"/>
      </w:tblGrid>
      <w:tr w:rsidR="00C417D4" w:rsidRPr="00C417D4" w:rsidTr="005D55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Skaičius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Vedęs/ ištekėjusi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63,2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Nevedęs/ netekėjusi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Išsituokęs/ išsituokusi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10,7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Našlys/ našlė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8,6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Neatsakė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0,3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Išviso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</w:tr>
    </w:tbl>
    <w:p w:rsidR="00C417D4" w:rsidRPr="00C417D4" w:rsidRDefault="00C417D4" w:rsidP="00C417D4">
      <w:pPr>
        <w:spacing w:line="360" w:lineRule="auto"/>
        <w:jc w:val="center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10 lentelėje matome, kad virš 60 procentų Vilainių seniūnijos respondentų yra vedę arba ištekėję.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Tačiau ne vedusių ar išsiskyrusių žmonių skaičius taip pat labia didelis.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Tai patvirtina faktą, jog Vilainių seniūnijoje vyrauja vieniši žmonės.</w:t>
      </w:r>
      <w:proofErr w:type="gramEnd"/>
    </w:p>
    <w:p w:rsidR="00C417D4" w:rsidRPr="00C417D4" w:rsidRDefault="00C417D4" w:rsidP="00C417D4">
      <w:pPr>
        <w:spacing w:line="360" w:lineRule="auto"/>
        <w:jc w:val="center"/>
        <w:rPr>
          <w:sz w:val="24"/>
          <w:szCs w:val="24"/>
          <w:lang w:val="en-US"/>
        </w:rPr>
      </w:pPr>
      <w:r w:rsidRPr="00C417D4">
        <w:rPr>
          <w:noProof/>
          <w:lang w:eastAsia="lt-LT"/>
        </w:rPr>
        <w:lastRenderedPageBreak/>
        <w:drawing>
          <wp:inline distT="0" distB="0" distL="0" distR="0" wp14:anchorId="4A5F2823" wp14:editId="3F93ABAE">
            <wp:extent cx="4572000" cy="3106757"/>
            <wp:effectExtent l="0" t="0" r="0" b="0"/>
            <wp:docPr id="2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17D4" w:rsidRPr="00C417D4" w:rsidRDefault="00C417D4" w:rsidP="00C417D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 pav.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Respondentų pasiskirstymas pagal </w:t>
      </w: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išsilavinimą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(sudaryta autorių pagal tyrimo duomenis)</w:t>
      </w: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Daugiausia Vilainių seniūnijos gyventojų turi profesinius išsilavinimus.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Nemaža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dalis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respondentų yra su aukštesneisiais, pagrindiniais ar aukštaisiais.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Ir tik apie 10 respondentų turi pradinį išsilavinimą.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Vilainių seniūnijos gyventojai raštingi.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Šiame klausime nebuvo nei vieno, kuris norėtų slėpti savo išsilavinimą.</w:t>
      </w:r>
      <w:proofErr w:type="gramEnd"/>
    </w:p>
    <w:p w:rsidR="00C417D4" w:rsidRPr="00C417D4" w:rsidRDefault="00C417D4" w:rsidP="00C417D4">
      <w:pPr>
        <w:spacing w:after="240" w:line="360" w:lineRule="auto"/>
        <w:jc w:val="center"/>
        <w:rPr>
          <w:sz w:val="24"/>
          <w:szCs w:val="24"/>
          <w:lang w:val="en-US"/>
        </w:rPr>
      </w:pPr>
      <w:r w:rsidRPr="00C417D4">
        <w:rPr>
          <w:noProof/>
          <w:lang w:eastAsia="lt-LT"/>
        </w:rPr>
        <w:drawing>
          <wp:inline distT="0" distB="0" distL="0" distR="0" wp14:anchorId="30269B07" wp14:editId="54161BC1">
            <wp:extent cx="4572000" cy="2522863"/>
            <wp:effectExtent l="0" t="0" r="0" b="0"/>
            <wp:docPr id="3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17D4" w:rsidRPr="00C417D4" w:rsidRDefault="00C417D4" w:rsidP="00C417D4">
      <w:pPr>
        <w:spacing w:after="240" w:line="360" w:lineRule="auto"/>
        <w:jc w:val="center"/>
        <w:rPr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4 pav.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Šeimos turinčios bedarbių asmenų proc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br/>
        <w:t>(sudaryta autorių pagal tyrimo duomenis)</w:t>
      </w:r>
    </w:p>
    <w:p w:rsidR="00C417D4" w:rsidRPr="00C417D4" w:rsidRDefault="00C417D4" w:rsidP="00C417D4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lastRenderedPageBreak/>
        <w:t>Vilainių seniūnijos bedarbiai šeimose nesiekia 30 procentų.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Ženkliai daugiau asmenų, kurie turi šeimas ir yra dirbantys.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Bet gyventojai nėra patenkinti, jie jaučia nedarbą. Bedarbystės problema Vilainiuose, atsižvelgiant į faktą, jog žmonės yra pakankamai išsilavinę reikštų, jog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tai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miesto struktūros spragos.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Gyventojai neturi darbo vietų.</w:t>
      </w:r>
      <w:proofErr w:type="gramEnd"/>
    </w:p>
    <w:p w:rsidR="00C417D4" w:rsidRPr="00C417D4" w:rsidRDefault="00C417D4" w:rsidP="00C417D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11 lentelė.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Apklaustųjų pasiskirstymas pagal 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užsiėmimą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br/>
        <w:t>(sudaryta autorių pagal tyrimo duomenis)</w:t>
      </w:r>
    </w:p>
    <w:tbl>
      <w:tblPr>
        <w:tblW w:w="4639" w:type="dxa"/>
        <w:jc w:val="center"/>
        <w:tblInd w:w="93" w:type="dxa"/>
        <w:tblLook w:val="04A0" w:firstRow="1" w:lastRow="0" w:firstColumn="1" w:lastColumn="0" w:noHBand="0" w:noVBand="1"/>
      </w:tblPr>
      <w:tblGrid>
        <w:gridCol w:w="2266"/>
        <w:gridCol w:w="1166"/>
        <w:gridCol w:w="1207"/>
      </w:tblGrid>
      <w:tr w:rsidR="00C417D4" w:rsidRPr="00C417D4" w:rsidTr="005D5555">
        <w:trPr>
          <w:trHeight w:val="2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bookmarkStart w:id="15" w:name="OLE_LINK1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Skaičius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Darbininkas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Pensininkas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18,4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Tarnautojas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17,4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Bedarbis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Namų šeimininkė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7,1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Vadovaujantis darbuotojas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5,7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Ūkininkas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4,5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Studentas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Verslininkas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1,7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Išviso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</w:tr>
      <w:bookmarkEnd w:id="15"/>
    </w:tbl>
    <w:p w:rsidR="00C417D4" w:rsidRPr="00C417D4" w:rsidRDefault="00C417D4" w:rsidP="00C417D4">
      <w:pPr>
        <w:spacing w:line="360" w:lineRule="auto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11 lentelės duomenimis daugiausia apklaustųjų dirba paprastais darbininkais, jie sudaro virš 30 procentų.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Tikėtina, jog didžioji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dalis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jų turi aukštesnius išsilavinimus ir dirba ne pagal savo išsilavinimą nustatančią specialybę. Nemaža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dalis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gyventojų yra tarnautojai arba pensininkai, apytiksliai po 20 procentų.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Kitas pareigas užima mažesnis skaičius gyventojų, mažiausiai seniūnijoje yra verslinikų.</w:t>
      </w:r>
      <w:proofErr w:type="gramEnd"/>
    </w:p>
    <w:p w:rsidR="00C417D4" w:rsidRPr="00C417D4" w:rsidRDefault="00C417D4" w:rsidP="00C417D4">
      <w:pPr>
        <w:spacing w:line="360" w:lineRule="auto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ind w:right="-589"/>
        <w:jc w:val="center"/>
        <w:rPr>
          <w:sz w:val="24"/>
          <w:szCs w:val="24"/>
          <w:lang w:val="en-US"/>
        </w:rPr>
      </w:pPr>
      <w:r w:rsidRPr="00C417D4">
        <w:rPr>
          <w:noProof/>
          <w:lang w:eastAsia="lt-LT"/>
        </w:rPr>
        <w:lastRenderedPageBreak/>
        <w:drawing>
          <wp:inline distT="0" distB="0" distL="0" distR="0" wp14:anchorId="2C783749" wp14:editId="1AEDBB52">
            <wp:extent cx="5046562" cy="3541853"/>
            <wp:effectExtent l="0" t="0" r="0" b="0"/>
            <wp:docPr id="4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17D4" w:rsidRPr="00C417D4" w:rsidRDefault="00C417D4" w:rsidP="00C417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5 pav.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Respondentų pasiskirstymas pagal pajamas vienam šeimos nariui per 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mėnesį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br/>
        <w:t>(sudaryta autorių pagal tyrimo duomenis)</w:t>
      </w:r>
    </w:p>
    <w:p w:rsidR="00C417D4" w:rsidRPr="00C417D4" w:rsidRDefault="00C417D4" w:rsidP="00C417D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17D4">
        <w:rPr>
          <w:sz w:val="24"/>
          <w:szCs w:val="24"/>
          <w:lang w:val="en-US"/>
        </w:rPr>
        <w:tab/>
      </w:r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Deja, Vilainių seniūnijoje nemaža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dalis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gyvenančių žmonių verčiasi vos 350 Lt pajamomis per mėnesį.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Nors dominuoja vidutinis darbo atlyginimas, seniūnijoj spindi darbo stokos problema.</w:t>
      </w:r>
      <w:proofErr w:type="gramEnd"/>
    </w:p>
    <w:p w:rsidR="00C417D4" w:rsidRPr="00C417D4" w:rsidRDefault="00C417D4" w:rsidP="00C417D4">
      <w:pPr>
        <w:spacing w:line="360" w:lineRule="auto"/>
        <w:jc w:val="center"/>
        <w:rPr>
          <w:sz w:val="24"/>
          <w:szCs w:val="24"/>
          <w:lang w:val="en-US"/>
        </w:rPr>
      </w:pPr>
      <w:r w:rsidRPr="00C417D4">
        <w:rPr>
          <w:noProof/>
          <w:sz w:val="24"/>
          <w:szCs w:val="24"/>
          <w:lang w:eastAsia="lt-LT"/>
        </w:rPr>
        <w:lastRenderedPageBreak/>
        <w:drawing>
          <wp:inline distT="0" distB="0" distL="0" distR="0" wp14:anchorId="4829B75D" wp14:editId="036C35B8">
            <wp:extent cx="6334961" cy="550955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17D4" w:rsidRPr="00C417D4" w:rsidRDefault="00C417D4" w:rsidP="00C417D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 pav.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Respondentų gyvenamosios vietovės problemos </w:t>
      </w:r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(sudaryta autorių pagal tyrimo duomenis)</w:t>
      </w: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Apklaustųjų nuomone mažos pajamos yra didžiausia problema.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Net 168 gyventojas išreiškė nepasitenkinimą.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Kita ne ką prastesnė problema – nedarbas.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Gyventojams neužtenka darbo vietų.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Net 89 apklaustieji pareiškė, jog senėjimas, viena pagrindinių problemų, galbūt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tai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ir galėtų lemti darbo vietų stoka, kadangi nėra entuiziastingų jaunų žmonių dar tikinčių savo ateitimi ir norinčių atgaivinti seniūnija gyvendinant savo idėjas.</w:t>
      </w:r>
    </w:p>
    <w:p w:rsidR="00C417D4" w:rsidRPr="00C417D4" w:rsidRDefault="00C417D4" w:rsidP="00C417D4">
      <w:pPr>
        <w:spacing w:line="360" w:lineRule="auto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after="24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12 lentelė.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Respondentų nuomonės pasiskirstymas pagal ES paramos naudingumą jų gyvenamojoje 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vietovėje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br/>
        <w:t>(sudaryta autorių pagal tyrimo duomenis)</w:t>
      </w:r>
    </w:p>
    <w:tbl>
      <w:tblPr>
        <w:tblW w:w="4480" w:type="dxa"/>
        <w:jc w:val="center"/>
        <w:tblInd w:w="103" w:type="dxa"/>
        <w:tblLook w:val="04A0" w:firstRow="1" w:lastRow="0" w:firstColumn="1" w:lastColumn="0" w:noHBand="0" w:noVBand="1"/>
      </w:tblPr>
      <w:tblGrid>
        <w:gridCol w:w="1480"/>
        <w:gridCol w:w="1480"/>
        <w:gridCol w:w="1520"/>
      </w:tblGrid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Skaičius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57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38,4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Neatsakė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4,5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Išviso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</w:tr>
    </w:tbl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Nors ES parama turėtų jausti kiekvienas, realybėje to nėra.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Beveik 40 procentų gyventojų nepajautė jokios ES paramos.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26 apklaustieji susilaikė neatsakę nieko.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Tikėtina, jog ES parama niekada nebus stipriai juntama, jei nebus žmonių galinčių kurti geresnę ateitį ir be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7D4" w:rsidRPr="00C417D4" w:rsidRDefault="00C417D4" w:rsidP="00C417D4">
      <w:pPr>
        <w:spacing w:after="240" w:line="360" w:lineRule="auto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13 lentelė.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Respondentų nuomonės pasiskirstymas </w:t>
      </w: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dėl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ES paramos 2014 – 2020 m. </w:t>
      </w:r>
    </w:p>
    <w:p w:rsidR="00C417D4" w:rsidRPr="00C417D4" w:rsidRDefault="00C417D4" w:rsidP="00C41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sudaryta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autorių pagal tyrimo duomenis)</w:t>
      </w:r>
    </w:p>
    <w:p w:rsidR="00C417D4" w:rsidRPr="00C417D4" w:rsidRDefault="00C417D4" w:rsidP="00C417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8498"/>
        <w:gridCol w:w="1356"/>
      </w:tblGrid>
      <w:tr w:rsidR="00C417D4" w:rsidRPr="00C417D4" w:rsidTr="005D555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Labai svarbu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Parama darbo vietų kūrimui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426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Paslaugų gyventojams (švietimo, kultūros, sporto, aplinkos tvarkymo) plėtra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369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Socialiai pažeidžiamoms grupėms (bedarbiams, vaikams, vyresnio amžiaus žmonėms, neįgaliesiems) plėtra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331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Naujovių skatinimas ir diegimas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263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Viešosios infrastruktūros (viešieji pastatai, viešosios erdves, transporto infr.vandentvarka) plėtra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259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Sveikatinimo priemonių aktyvinimo kryptis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234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Projektai, skirti vietos produkcijos perdirbimui ir realizavimui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196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Bendruoniškumą skatinančios inisiatyvos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187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Prieigos prie informacinių ryšių ir technologijų plėtra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156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Palankesnių sąlygų pradėti veiklą ūkininkavimo sektoriuje sudarymas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154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Atsinaujinančių energijos išteklių, šalutinių produktų, atliekų, liekanų ir kt. nemaistinių žaliavų tiekimo ir naudojimo palengvinimas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153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Didelės gamtinės vertės ūkininkavimas ir kraštovaizdžių būklė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131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Savanorystę skatinančios veiklos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114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Biologinės įvairovės atkūrimas, išsaugojimas ir didinimas "Natura 2000" teritorijose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103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Mokymosi visą gyvenimą ir profesinio mokymo ž.ū. Ir miškininkystės sektoriuose skatinimas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100</w:t>
            </w:r>
          </w:p>
        </w:tc>
      </w:tr>
      <w:tr w:rsidR="00C417D4" w:rsidRPr="00C417D4" w:rsidTr="005D5555">
        <w:trPr>
          <w:trHeight w:val="20"/>
        </w:trPr>
        <w:tc>
          <w:tcPr>
            <w:tcW w:w="0" w:type="auto"/>
            <w:vAlign w:val="center"/>
            <w:hideMark/>
          </w:tcPr>
          <w:p w:rsidR="00C417D4" w:rsidRPr="00C417D4" w:rsidRDefault="00C417D4" w:rsidP="00C417D4">
            <w:pPr>
              <w:suppressLineNumbers/>
              <w:jc w:val="center"/>
              <w:rPr>
                <w:color w:val="000000"/>
              </w:rPr>
            </w:pPr>
            <w:r w:rsidRPr="00C417D4">
              <w:rPr>
                <w:color w:val="000000"/>
              </w:rPr>
              <w:t>Turizmo infrastruktūros ir paslaugų plėtras</w:t>
            </w:r>
          </w:p>
        </w:tc>
        <w:tc>
          <w:tcPr>
            <w:tcW w:w="0" w:type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b/>
                <w:color w:val="000000" w:themeColor="text1"/>
              </w:rPr>
            </w:pPr>
            <w:r w:rsidRPr="00C417D4">
              <w:rPr>
                <w:b/>
                <w:color w:val="000000" w:themeColor="text1"/>
              </w:rPr>
              <w:t>90</w:t>
            </w:r>
          </w:p>
        </w:tc>
      </w:tr>
    </w:tbl>
    <w:p w:rsidR="00C417D4" w:rsidRPr="00C417D4" w:rsidRDefault="00C417D4" w:rsidP="00C417D4">
      <w:pPr>
        <w:spacing w:line="360" w:lineRule="auto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13 lentelė atitinka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kitus  rezultatus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Šioje lentelėje galime įžvelgti, kad gyventojams labiausiai reikia darbo vietų.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Neturėdami darbo jie negauna pakankamai pajamų, todėl tiksliausias prioritetas būtų – darbo vietų kūrimas.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1231307C" wp14:editId="041DC304">
            <wp:extent cx="5114925" cy="2743200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17D4" w:rsidRPr="00C417D4" w:rsidRDefault="00C417D4" w:rsidP="00C417D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7 pav.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Svarbiausios sritys, kurioms Respondentų nuomone turėtų būti teikima ES parama 2014 – 2020 m. (sudaryta autorių pagal tyrimo duomenis)</w:t>
      </w:r>
    </w:p>
    <w:p w:rsidR="00C417D4" w:rsidRPr="00C417D4" w:rsidRDefault="00C417D4" w:rsidP="00C417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Respondentų nuomone parama darbo vietų kūrimui yra viena iš svarbiausių sričių, kurioms turėtų būti skiriama ES parama 2014 – 2020 m. laikotarpiu.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Kaip labai svarbias sritis respodentai išskyrė ir paslaugų socialiai pažeidžiamoms grupėms ir gyventojams plėtra, bei sveikatinamo skatinimas.</w:t>
      </w:r>
      <w:proofErr w:type="gramEnd"/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58BA5C1" wp14:editId="0962C7F7">
            <wp:extent cx="5027084" cy="2743200"/>
            <wp:effectExtent l="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8 pav.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Kitos sritys, kurioms Respondentų nuomone turėtų būti teikiama ES parama 2014 – 2020 m.</w:t>
      </w:r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(sudaryta autorių pagal tyrimo duomenis)</w:t>
      </w:r>
    </w:p>
    <w:p w:rsidR="00C417D4" w:rsidRPr="00C417D4" w:rsidRDefault="00C417D4" w:rsidP="00C417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Sritys kurios pateiktos grafike, Respondentų nuomone yra mažiau svarbios ir joms ES parama 2014 – 2020 m. laikotarpiu neturėtų būti teikiama kaip prioritetinėms sritims jų gyvenamoje </w:t>
      </w:r>
      <w:r w:rsidRPr="00C417D4">
        <w:rPr>
          <w:rFonts w:ascii="Times New Roman" w:hAnsi="Times New Roman" w:cs="Times New Roman"/>
          <w:sz w:val="24"/>
          <w:szCs w:val="24"/>
          <w:lang w:val="en-US"/>
        </w:rPr>
        <w:lastRenderedPageBreak/>
        <w:t>vietovėje.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Tai turizmo infrastruktūros plėtra, biologinės įvairovės atkūrimas bei savanorystės skatinimas.</w:t>
      </w:r>
      <w:proofErr w:type="gramEnd"/>
    </w:p>
    <w:p w:rsidR="00C417D4" w:rsidRPr="00C417D4" w:rsidRDefault="00C417D4" w:rsidP="00C417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Siekiant išsiaiškinti kokių paslaugų trūksta Vilainių seniūnijos gyventojams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buvo suskirstytos į kategorijas, o Respondentai pažymėjo tas, kurių jų nuomone trūksta jų gyvenamojoje vietovėje.</w:t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 lentelė.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Respondentų nuomonių pasiskirstymas </w:t>
      </w: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dėl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trūkstamų paslaugų </w:t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sudaryta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autorių pagal tyrimo duomenis)</w:t>
      </w:r>
    </w:p>
    <w:tbl>
      <w:tblPr>
        <w:tblW w:w="8967" w:type="dxa"/>
        <w:jc w:val="center"/>
        <w:tblInd w:w="-2994" w:type="dxa"/>
        <w:tblLook w:val="04A0" w:firstRow="1" w:lastRow="0" w:firstColumn="1" w:lastColumn="0" w:noHBand="0" w:noVBand="1"/>
      </w:tblPr>
      <w:tblGrid>
        <w:gridCol w:w="6881"/>
        <w:gridCol w:w="980"/>
        <w:gridCol w:w="1106"/>
      </w:tblGrid>
      <w:tr w:rsidR="00C417D4" w:rsidRPr="00C417D4" w:rsidTr="005D5555">
        <w:trPr>
          <w:trHeight w:val="20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Dažnis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Buitinės paslaugos (kirpykla, skalbykla, siuvykla, batų taisykla ir pan.)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81,6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Specialios paslaugos sodyboms (kaminų, šulinių valymas, malkų kapojimas)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58,5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Aplinkos tvarkymo paslaugos (vejų priežiūra, vaismedžių genėjimas, mežų plotų/sklypų žemės dirbimo darbai, žaliųjų atliekų surinkimas)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55,6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Vyresnio amžiaus asmenų ir sunkių ligonių priežiūra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55,6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Nesudėtingas pastatų remontas (vidaus apdailos darbai, stogo, krosnies remontas)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51,5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Vaikų priežiūros paslaugos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39,1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paslaugos (keleivių, krovinių pervežimas)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Personalinių kompiuterių ir interneto priežiūros paslaugos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28,6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6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 trūksta paslaugų kurios nėra paminėtos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9,5</w:t>
            </w:r>
          </w:p>
        </w:tc>
      </w:tr>
    </w:tbl>
    <w:p w:rsidR="00C417D4" w:rsidRPr="00C417D4" w:rsidRDefault="00C417D4" w:rsidP="00C417D4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14 lentelės duomenys rodo, kad labiausiai trūksta buitinių paslaugų, specialiųjų paslaugų sodyboms, aplinkos tvarkymo paslaugų ir vyresnio amžiaus asmenų ir sunkių ligonių priežiūros paslaugų.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Šios paslaugos reikalingos gyventojams, tačiau jie neturi galimybės jomis naudotis.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Kadangi seniūnijoje dominuoja vyresnio amžiaus atstovai, nenuostabu kad buitinių paslaugų trūkumas jiems viena aktualiausių problem.</w:t>
      </w:r>
      <w:proofErr w:type="gramEnd"/>
    </w:p>
    <w:p w:rsidR="00C417D4" w:rsidRPr="00C417D4" w:rsidRDefault="00C417D4" w:rsidP="00C417D4">
      <w:pPr>
        <w:spacing w:line="360" w:lineRule="auto"/>
        <w:jc w:val="center"/>
        <w:rPr>
          <w:sz w:val="24"/>
          <w:szCs w:val="24"/>
          <w:lang w:val="en-US"/>
        </w:rPr>
      </w:pPr>
      <w:r w:rsidRPr="00C417D4">
        <w:rPr>
          <w:noProof/>
          <w:lang w:eastAsia="lt-LT"/>
        </w:rPr>
        <w:drawing>
          <wp:inline distT="0" distB="0" distL="0" distR="0" wp14:anchorId="5D3260AE" wp14:editId="70B3DEBB">
            <wp:extent cx="5147734" cy="2607734"/>
            <wp:effectExtent l="0" t="0" r="0" b="0"/>
            <wp:docPr id="8" name="Diagra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 pav.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Apklaustųjų nuomonių pasiskirstymas </w:t>
      </w:r>
      <w:proofErr w:type="gramStart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dėl</w:t>
      </w:r>
      <w:proofErr w:type="gramEnd"/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naujų paslaugų pirkimo </w:t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sudaryta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autorių pagal tyrimo duomenis)</w:t>
      </w: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lastRenderedPageBreak/>
        <w:t>Jeigu būtų įsteigtos šios paslaugos apie 90 procentų gyventojų jomis naudotųsi.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Seniūnijos gyventojai noriai naudotųsi paslaugomis galbūt ne tik iš vartotojo pusės, tačiau ir patys dalyvautų paslaugų plėtime bei įkūrime.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15 lentelė.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Ekonominės veiklos, kurių galėtų imtis bendruomenės nariai Vilainių seniūnijoje </w:t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sudaryta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autorių pagal tyrimo duomenis)</w:t>
      </w:r>
    </w:p>
    <w:tbl>
      <w:tblPr>
        <w:tblW w:w="5930" w:type="dxa"/>
        <w:jc w:val="center"/>
        <w:tblInd w:w="103" w:type="dxa"/>
        <w:tblLook w:val="04A0" w:firstRow="1" w:lastRow="0" w:firstColumn="1" w:lastColumn="0" w:noHBand="0" w:noVBand="1"/>
      </w:tblPr>
      <w:tblGrid>
        <w:gridCol w:w="3685"/>
        <w:gridCol w:w="1134"/>
        <w:gridCol w:w="1111"/>
      </w:tblGrid>
      <w:tr w:rsidR="00C417D4" w:rsidRPr="00C417D4" w:rsidTr="005D5555">
        <w:trPr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Dažnis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Įvairių paslaugų gyventojams teikimas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Vietos gamintojų produkcijos realizavimas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Kulinarinio paveldo produktų gamyba ir pardavimas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32,9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Nežinau, sunku pasakyti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Amatininkų gaminių bei suvenyrų gamyba ir realizavimas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19,6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Gamtos gėrybių (grybų, uogų, žolelių ir pan.) rinkimas, džiovinimas ir realizavimas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15,5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Įvairių paslaugų turistams teikimas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6,5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1,9</w:t>
            </w:r>
          </w:p>
        </w:tc>
      </w:tr>
    </w:tbl>
    <w:p w:rsidR="00C417D4" w:rsidRPr="00C417D4" w:rsidRDefault="00C417D4" w:rsidP="00C417D4">
      <w:pPr>
        <w:spacing w:line="360" w:lineRule="auto"/>
        <w:jc w:val="center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7D4">
        <w:rPr>
          <w:sz w:val="24"/>
          <w:szCs w:val="24"/>
          <w:lang w:val="en-US"/>
        </w:rPr>
        <w:tab/>
      </w:r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Konkretaus atsakymo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gyventojai nori, vis dėl to patys neranda, ir net daugiau nei 150 respondentų tiesiog nežino ką atsakyti. Nemaža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dalis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linkę krypti ties konkrečiomis ekonominėmis paslaugomis, tai gali reikšti ir tai, jog gyventojai išmano tas sferas ir žino trūkumus pakankamai įvertinę esamą situaciją.</w:t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16 lentelė.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Apklaustųjų nuomonių pasiskirstymas 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dėl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bendruomeninio verslo </w:t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sudaryta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autorių pagal tyrimo duomenis)</w:t>
      </w:r>
    </w:p>
    <w:tbl>
      <w:tblPr>
        <w:tblW w:w="4374" w:type="dxa"/>
        <w:jc w:val="center"/>
        <w:tblInd w:w="103" w:type="dxa"/>
        <w:tblLook w:val="04A0" w:firstRow="1" w:lastRow="0" w:firstColumn="1" w:lastColumn="0" w:noHBand="0" w:noVBand="1"/>
      </w:tblPr>
      <w:tblGrid>
        <w:gridCol w:w="2420"/>
        <w:gridCol w:w="960"/>
        <w:gridCol w:w="994"/>
      </w:tblGrid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Dažnis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Nežinome, sunku pasakyti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Tokių projektų neplanuojame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30,3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Taip, tai būtų įdomu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26,7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 šiuo metu svarstome apie tokių projektų galimybę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5,3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Neatsakė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0,5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Išviso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</w:tr>
    </w:tbl>
    <w:p w:rsidR="00C417D4" w:rsidRPr="00C417D4" w:rsidRDefault="00C417D4" w:rsidP="00C417D4">
      <w:pPr>
        <w:spacing w:line="360" w:lineRule="auto"/>
        <w:rPr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16 lentelė nurodo, kad imtis bendruomenės verslo gyventojai nėra linkę arba nėra apsisprendę.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Tačiau tie 155 apklaustieji, galėtų būtų raktas į geresnį Vilainių seniūnijos gyventojų rytojų.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O net 31 apklaustasis rimtai žiūri į sąlygų gerinimą. Tai galėtų atverti naujas darbo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vietas,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ko pasekoje patenkinti didžiosios dalies poreikius.</w:t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17 lentelė.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Priežastys trukdančios vietos gyventojams organizuoti verslą Vilainių seniūnijoje</w:t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(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sudaryta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autorių pagal tyrimo duomenis)</w:t>
      </w:r>
    </w:p>
    <w:tbl>
      <w:tblPr>
        <w:tblW w:w="7107" w:type="dxa"/>
        <w:jc w:val="center"/>
        <w:tblInd w:w="-992" w:type="dxa"/>
        <w:tblLook w:val="04A0" w:firstRow="1" w:lastRow="0" w:firstColumn="1" w:lastColumn="0" w:noHBand="0" w:noVBand="1"/>
      </w:tblPr>
      <w:tblGrid>
        <w:gridCol w:w="4700"/>
        <w:gridCol w:w="1134"/>
        <w:gridCol w:w="1273"/>
      </w:tblGrid>
      <w:tr w:rsidR="00C417D4" w:rsidRPr="00C417D4" w:rsidTr="005D5555">
        <w:trPr>
          <w:trHeight w:val="2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Dažnis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Bendruomenė neturi finansinių išteklių ūkiniai veiklai vykdyti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59,4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Bendruomenėje daugelis nenori rizikuoti ir vengia atsakomybės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Trūksta gerų idėjų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24,6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Bendruomenei trūksta žinių ir paslaugų organizavimo patirties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Bendruomeninė organizacija yra per silpna organizaciniu požiūriu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Bendruomenė turi užsiimti tik visuomenine veikla, kuri nėra susijusi su pajamų gavimu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Bendruomenė neturi poreikio specialiai organizuoti ūkinę veiklą, nes sugeba vietos problemos išspręsti įprastais būdais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6,4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</w:tr>
    </w:tbl>
    <w:p w:rsidR="00C417D4" w:rsidRPr="00C417D4" w:rsidRDefault="00C417D4" w:rsidP="00C417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Ši lentelė rodo - respondentų nuomone organizuoti būtiniausias veiklas bendruomenė neturi pakankamai finansinių išteklių.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Antroji veiklos problema – daugelis nenori rizikuoti ir vengia atsakomybės.</w:t>
      </w:r>
      <w:proofErr w:type="gramEnd"/>
    </w:p>
    <w:p w:rsidR="00C417D4" w:rsidRPr="00C417D4" w:rsidRDefault="00C417D4" w:rsidP="00C417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18 lentelė.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Respondentų pasiskirstymas pagal iniciatyvą imtis savanoriškos veiklos Vilainių seniūnijoje (sudaryta autorių pagal tyrimo duomenis)</w:t>
      </w:r>
    </w:p>
    <w:tbl>
      <w:tblPr>
        <w:tblW w:w="3371" w:type="dxa"/>
        <w:jc w:val="center"/>
        <w:tblInd w:w="93" w:type="dxa"/>
        <w:tblLook w:val="04A0" w:firstRow="1" w:lastRow="0" w:firstColumn="1" w:lastColumn="0" w:noHBand="0" w:noVBand="1"/>
      </w:tblPr>
      <w:tblGrid>
        <w:gridCol w:w="1451"/>
        <w:gridCol w:w="960"/>
        <w:gridCol w:w="994"/>
      </w:tblGrid>
      <w:tr w:rsidR="00C417D4" w:rsidRPr="00C417D4" w:rsidTr="005D5555">
        <w:trPr>
          <w:trHeight w:val="57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Dažnis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47,8</w:t>
            </w:r>
          </w:p>
        </w:tc>
      </w:tr>
      <w:tr w:rsidR="00C417D4" w:rsidRPr="00C417D4" w:rsidTr="005D5555">
        <w:trPr>
          <w:trHeight w:val="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16,9</w:t>
            </w:r>
          </w:p>
        </w:tc>
      </w:tr>
      <w:tr w:rsidR="00C417D4" w:rsidRPr="00C417D4" w:rsidTr="005D5555">
        <w:trPr>
          <w:trHeight w:val="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Negaliu atsakyti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34,8</w:t>
            </w:r>
          </w:p>
        </w:tc>
      </w:tr>
      <w:tr w:rsidR="00C417D4" w:rsidRPr="00C417D4" w:rsidTr="005D5555">
        <w:trPr>
          <w:trHeight w:val="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Neatsakė nieko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0,5</w:t>
            </w:r>
          </w:p>
        </w:tc>
      </w:tr>
      <w:tr w:rsidR="00C417D4" w:rsidRPr="00C417D4" w:rsidTr="005D5555">
        <w:trPr>
          <w:trHeight w:val="5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</w:tr>
    </w:tbl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18 lentelėje matyti, kad didžioji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dalis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gyventojų prisidėtų prie bendruomenės organizuotų paslaugų teikimo.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Gyvnetojams reikia postūmio siekiant geresnių sąlygų, nes kolkas rezultatų nors ir nematyti, tačiau daug pozityviai nusiteikusių žmonių.</w:t>
      </w:r>
      <w:proofErr w:type="gramEnd"/>
    </w:p>
    <w:p w:rsidR="00C417D4" w:rsidRPr="00C417D4" w:rsidRDefault="00C417D4" w:rsidP="00C417D4">
      <w:pPr>
        <w:spacing w:line="360" w:lineRule="auto"/>
        <w:jc w:val="center"/>
        <w:rPr>
          <w:sz w:val="24"/>
          <w:szCs w:val="24"/>
          <w:lang w:val="en-US"/>
        </w:rPr>
      </w:pPr>
      <w:r w:rsidRPr="00C417D4">
        <w:rPr>
          <w:noProof/>
          <w:lang w:eastAsia="lt-LT"/>
        </w:rPr>
        <w:lastRenderedPageBreak/>
        <w:drawing>
          <wp:inline distT="0" distB="0" distL="0" distR="0" wp14:anchorId="76E354A0" wp14:editId="0A32659B">
            <wp:extent cx="4572000" cy="2743200"/>
            <wp:effectExtent l="0" t="0" r="0" b="0"/>
            <wp:docPr id="9" name="Diagrama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10 pav.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 jūs/jūsų šeima imtųsi smulkaus verslo, jei 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jo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pradžiai būtų suteikta ES parama</w:t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sudaryta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autorių pagal tyrimo duomenis)</w:t>
      </w: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Diagrama rodo, kad dauguma žmonių imtūsi smulkaus versloi, jei jiems būtų suteikta ES parama.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Tikėtiną, jog Vilainių seniūnijos gyventojai nėra pakankamai informuoti apie ES paramos veiklą ir nežino, kaip tinkamai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tai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pradėti.</w:t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19 lentelė.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Gal turite pasiūlymų kaip išspręsti nedarbo problemą jūsų gyvenamoje vietovėje (sudaryta autorių pagal tyrimo duomenis)</w:t>
      </w:r>
    </w:p>
    <w:tbl>
      <w:tblPr>
        <w:tblW w:w="3028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108"/>
      </w:tblGrid>
      <w:tr w:rsidR="00C417D4" w:rsidRPr="00C417D4" w:rsidTr="005D5555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Dažnis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35,3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Neatsakė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0,3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</w:tr>
    </w:tbl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19 lentelė rodo, kad didesnė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dalis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gyventojų neturi pasiūlymų nedarbo problemai spresti.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Kiti apklaustieji teigė kad jiems ypač trūksta darbo vietų.</w:t>
      </w:r>
      <w:proofErr w:type="gramEnd"/>
    </w:p>
    <w:p w:rsidR="00C417D4" w:rsidRPr="00C417D4" w:rsidRDefault="00C417D4" w:rsidP="00C417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20 lentelė.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Respondentų nuomonė 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dėl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kaimo jaunimo gerinimo situacijos</w:t>
      </w:r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sudaryta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autorių pagal tyrimo duomenis)</w:t>
      </w:r>
    </w:p>
    <w:tbl>
      <w:tblPr>
        <w:tblW w:w="7194" w:type="dxa"/>
        <w:jc w:val="center"/>
        <w:tblInd w:w="-936" w:type="dxa"/>
        <w:tblLook w:val="04A0" w:firstRow="1" w:lastRow="0" w:firstColumn="1" w:lastColumn="0" w:noHBand="0" w:noVBand="1"/>
      </w:tblPr>
      <w:tblGrid>
        <w:gridCol w:w="4643"/>
        <w:gridCol w:w="1234"/>
        <w:gridCol w:w="1317"/>
      </w:tblGrid>
      <w:tr w:rsidR="00C417D4" w:rsidRPr="00C417D4" w:rsidTr="005D5555">
        <w:trPr>
          <w:trHeight w:val="2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Dažnis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verslo iniciatyvų finansavimas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46,1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Galimybių jauniems žmonėms dirbti sudarymas (vaikų priežiūros organizavimas)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44,6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Laisvalaikio (kultūros, sporto) galimybių didinimas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34,3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informavimas apie galimbes mokytis, kurti verslą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33,9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įtraukimas į bendruomenės veiklą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33,6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Saugios gyvenamosios aplinkos kūrimas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22,5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Jaunimo įtraukimas į savanoriška veiklą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18,1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2,1</w:t>
            </w:r>
          </w:p>
        </w:tc>
      </w:tr>
    </w:tbl>
    <w:p w:rsidR="00C417D4" w:rsidRPr="00C417D4" w:rsidRDefault="00C417D4" w:rsidP="00C417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7D4" w:rsidRPr="00C417D4" w:rsidRDefault="00C417D4" w:rsidP="00C41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Lentelėje rodoma jaunimo gerinimo sutuacijos gerinimas.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Respondentų nuomone efektyviausios priemonės būtų – jaunimo verslo iniciatyvų finansavimas ir galimybės jauniems žmonėms dirbti.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Nepažymėjusių jokio atsakymo šiame klausime nebuvo, o </w:t>
      </w:r>
      <w:proofErr w:type="gramStart"/>
      <w:r w:rsidRPr="00C417D4">
        <w:rPr>
          <w:rFonts w:ascii="Times New Roman" w:hAnsi="Times New Roman" w:cs="Times New Roman"/>
          <w:sz w:val="24"/>
          <w:szCs w:val="24"/>
          <w:lang w:val="en-US"/>
        </w:rPr>
        <w:t>tai</w:t>
      </w:r>
      <w:proofErr w:type="gramEnd"/>
      <w:r w:rsidRPr="00C417D4">
        <w:rPr>
          <w:rFonts w:ascii="Times New Roman" w:hAnsi="Times New Roman" w:cs="Times New Roman"/>
          <w:sz w:val="24"/>
          <w:szCs w:val="24"/>
          <w:lang w:val="en-US"/>
        </w:rPr>
        <w:t xml:space="preserve"> reiškia, jog žmonės tiki jaunimo galimybėmis į geresnę ateitį.</w:t>
      </w:r>
    </w:p>
    <w:p w:rsidR="00C417D4" w:rsidRPr="00C417D4" w:rsidRDefault="00C417D4" w:rsidP="00C417D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21 lentelė.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Ar yra dar kažkas svarbaus ką norėtumėt parašyti?</w:t>
      </w:r>
      <w:proofErr w:type="gramEnd"/>
    </w:p>
    <w:p w:rsidR="00C417D4" w:rsidRPr="00C417D4" w:rsidRDefault="00C417D4" w:rsidP="00C417D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>sudaryta</w:t>
      </w:r>
      <w:proofErr w:type="gramEnd"/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autorių pagal tyrimo duomenis)</w:t>
      </w:r>
    </w:p>
    <w:tbl>
      <w:tblPr>
        <w:tblW w:w="2880" w:type="dxa"/>
        <w:jc w:val="center"/>
        <w:tblInd w:w="103" w:type="dxa"/>
        <w:tblLook w:val="04A0" w:firstRow="1" w:lastRow="0" w:firstColumn="1" w:lastColumn="0" w:noHBand="0" w:noVBand="1"/>
      </w:tblPr>
      <w:tblGrid>
        <w:gridCol w:w="960"/>
        <w:gridCol w:w="960"/>
        <w:gridCol w:w="994"/>
      </w:tblGrid>
      <w:tr w:rsidR="00C417D4" w:rsidRPr="00C417D4" w:rsidTr="005D5555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Dažnis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92,9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7,1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</w:tr>
    </w:tbl>
    <w:p w:rsidR="00C417D4" w:rsidRPr="00C417D4" w:rsidRDefault="00C417D4" w:rsidP="00C417D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417D4" w:rsidRPr="00C417D4" w:rsidRDefault="00C417D4" w:rsidP="00C417D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Respondentai beveik vienareikšmiškai nusprendė, jog anketa sudaryta teisingai.</w:t>
      </w:r>
      <w:proofErr w:type="gramEnd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Apklaustiesiems netrūko papildomų klausimų, kurių reikėtų esamų problemų nustatymui.</w:t>
      </w:r>
      <w:proofErr w:type="gramEnd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C417D4" w:rsidRPr="00C417D4" w:rsidRDefault="00C417D4" w:rsidP="00C417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Apibendrinimas:</w:t>
      </w:r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Atliekant tyrimą anketas užpildė 581 respondentas gyvenantis Vilainių seniūnijoje. </w:t>
      </w:r>
      <w:proofErr w:type="gramStart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Gauti duomenys buvo apdoroti IBM SPSS programa.</w:t>
      </w:r>
      <w:proofErr w:type="gramEnd"/>
    </w:p>
    <w:p w:rsidR="00C417D4" w:rsidRPr="00C417D4" w:rsidRDefault="00C417D4" w:rsidP="00C417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Respondentų nuomone, opiausia jų gyvenamosios vietovės problema yra mažos seniūnijos gyventojų pajamas.</w:t>
      </w:r>
      <w:proofErr w:type="gramEnd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Šia problem kaip pagrindinę išskyrė didžioji </w:t>
      </w:r>
      <w:proofErr w:type="gramStart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dalis</w:t>
      </w:r>
      <w:proofErr w:type="gramEnd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respondentų. Nedarbas taip pat priskirtas prie vienos iš didžiausių seniūnijos problemų, šiai problemai teko dar didesnė </w:t>
      </w:r>
      <w:proofErr w:type="gramStart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dalis</w:t>
      </w:r>
      <w:proofErr w:type="gramEnd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visų atsakymų.</w:t>
      </w:r>
    </w:p>
    <w:p w:rsidR="00C417D4" w:rsidRPr="00C417D4" w:rsidRDefault="00C417D4" w:rsidP="00C417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Pagrindinis tyrimo tikslas – išsiaiškinti trūkstamų paslaugų sritis Vilainių seniūnijoje.</w:t>
      </w:r>
      <w:proofErr w:type="gramEnd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Respondentų nuomone jų gyvenamojoje vietovėje vietovėje trūksta buitinių paslaugų teikėjų (kirpyklos, batų taisyklos, siuvyklos ir </w:t>
      </w:r>
      <w:proofErr w:type="gramStart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</w:t>
      </w:r>
      <w:proofErr w:type="gramEnd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.) taip pat reikėtų įmonės ar individualių asmenų užsiimančių specialių paslaugų teikimu sodyboms (kaminų, šulinių valymas, malkų kapojimas). </w:t>
      </w:r>
      <w:proofErr w:type="gramStart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Todėl siekiant pagerinti jaunimo situaciją Vilainių seniūnijoje būtinas įdarbinimo galimybių sudarymas joje.</w:t>
      </w:r>
      <w:proofErr w:type="gramEnd"/>
    </w:p>
    <w:p w:rsidR="00C417D4" w:rsidRPr="00C417D4" w:rsidRDefault="00C417D4" w:rsidP="00C417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Seniūnijos veiklos tyrimo analizė atlikta sėkmingai, apklaustieji noriai dalyvavo tyrime.</w:t>
      </w:r>
      <w:proofErr w:type="gramEnd"/>
    </w:p>
    <w:p w:rsidR="00C417D4" w:rsidRPr="00C417D4" w:rsidRDefault="00C417D4" w:rsidP="00C417D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  <w:r w:rsidRPr="00C417D4">
        <w:rPr>
          <w:rFonts w:ascii="Times New Roman" w:hAnsi="Times New Roman" w:cs="Times New Roman"/>
          <w:lang w:val="en-US"/>
        </w:rPr>
        <w:lastRenderedPageBreak/>
        <w:t>Papildoma empirinio tyrimo medžiaga (sudaryta autorių pagal tyrimo duomenis)</w:t>
      </w: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1. Gyvenamosios vietovės (seniūnijos, kaimo/miestelio kuriame gyvenate) pavadinimas</w:t>
      </w: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6500" w:type="dxa"/>
        <w:jc w:val="center"/>
        <w:tblInd w:w="93" w:type="dxa"/>
        <w:tblLook w:val="04A0" w:firstRow="1" w:lastRow="0" w:firstColumn="1" w:lastColumn="0" w:noHBand="0" w:noVBand="1"/>
      </w:tblPr>
      <w:tblGrid>
        <w:gridCol w:w="2583"/>
        <w:gridCol w:w="1737"/>
        <w:gridCol w:w="2180"/>
      </w:tblGrid>
      <w:tr w:rsidR="00C417D4" w:rsidRPr="00C417D4" w:rsidTr="005D5555">
        <w:trPr>
          <w:trHeight w:val="300"/>
          <w:jc w:val="center"/>
        </w:trPr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Tiskūnai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16,4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Apytalaukio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0,3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Repengiai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0,2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Lančiūnava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37,3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Rudžiai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2,1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Stasinė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1,4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Aristavėlis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0,2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Aristava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27,5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Bubliai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0,2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Taučiūnai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2,4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Daukainiai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1,0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Katkų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1,0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Stebulių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0,5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Vilainiai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9,5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Viso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2. Lytis</w:t>
      </w: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6500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2300"/>
        <w:gridCol w:w="2720"/>
      </w:tblGrid>
      <w:tr w:rsidR="00C417D4" w:rsidRPr="00C417D4" w:rsidTr="005D5555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Lytis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Vyrai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40,4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Moterys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58,9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Neatsakė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0,7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Viso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3. Amžius</w:t>
      </w: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6500" w:type="dxa"/>
        <w:jc w:val="center"/>
        <w:tblInd w:w="93" w:type="dxa"/>
        <w:tblLook w:val="04A0" w:firstRow="1" w:lastRow="0" w:firstColumn="1" w:lastColumn="0" w:noHBand="0" w:noVBand="1"/>
      </w:tblPr>
      <w:tblGrid>
        <w:gridCol w:w="2978"/>
        <w:gridCol w:w="1562"/>
        <w:gridCol w:w="1960"/>
      </w:tblGrid>
      <w:tr w:rsidR="00C417D4" w:rsidRPr="00C417D4" w:rsidTr="005D5555">
        <w:trPr>
          <w:trHeight w:val="300"/>
          <w:jc w:val="center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lastRenderedPageBreak/>
              <w:t>Gyventojai pagal amžių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Amžius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18-29 m.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14,3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30-45 m.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29,6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46-64 m.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39,2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65 m. ir vyresni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16,9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Viso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4. Kartu gyvenančių asmenų skaičius</w:t>
      </w:r>
    </w:p>
    <w:tbl>
      <w:tblPr>
        <w:tblW w:w="4740" w:type="dxa"/>
        <w:jc w:val="center"/>
        <w:tblInd w:w="93" w:type="dxa"/>
        <w:tblLook w:val="04A0" w:firstRow="1" w:lastRow="0" w:firstColumn="1" w:lastColumn="0" w:noHBand="0" w:noVBand="1"/>
      </w:tblPr>
      <w:tblGrid>
        <w:gridCol w:w="2167"/>
        <w:gridCol w:w="1141"/>
        <w:gridCol w:w="1432"/>
      </w:tblGrid>
      <w:tr w:rsidR="00C417D4" w:rsidRPr="00C417D4" w:rsidTr="005D5555">
        <w:trPr>
          <w:trHeight w:val="300"/>
          <w:jc w:val="center"/>
        </w:trPr>
        <w:tc>
          <w:tcPr>
            <w:tcW w:w="47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Asmenų skaičius šeimoje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9,1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158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27,2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83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14,3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87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15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5,2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0,2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0,2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Nepažymėjo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168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28,9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Viso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5. Šeimyninė padėtis</w:t>
      </w: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3380" w:type="dxa"/>
        <w:jc w:val="center"/>
        <w:tblInd w:w="93" w:type="dxa"/>
        <w:tblLook w:val="04A0" w:firstRow="1" w:lastRow="0" w:firstColumn="1" w:lastColumn="0" w:noHBand="0" w:noVBand="1"/>
      </w:tblPr>
      <w:tblGrid>
        <w:gridCol w:w="1440"/>
        <w:gridCol w:w="860"/>
        <w:gridCol w:w="1080"/>
      </w:tblGrid>
      <w:tr w:rsidR="00C417D4" w:rsidRPr="00C417D4" w:rsidTr="005D5555">
        <w:trPr>
          <w:trHeight w:val="300"/>
          <w:jc w:val="center"/>
        </w:trPr>
        <w:tc>
          <w:tcPr>
            <w:tcW w:w="33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Vedęs/ ištekėjusi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63,2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Nevedęs/ netekėjusi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17,2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Našlys/ našlė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8,6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Išsituokęs/ išsituokusi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10,7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Neatsakė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0,3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Išviso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6. Išsimokslinimas</w:t>
      </w: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3400" w:type="dxa"/>
        <w:jc w:val="center"/>
        <w:tblInd w:w="93" w:type="dxa"/>
        <w:tblLook w:val="04A0" w:firstRow="1" w:lastRow="0" w:firstColumn="1" w:lastColumn="0" w:noHBand="0" w:noVBand="1"/>
      </w:tblPr>
      <w:tblGrid>
        <w:gridCol w:w="2025"/>
        <w:gridCol w:w="8"/>
        <w:gridCol w:w="819"/>
        <w:gridCol w:w="1072"/>
      </w:tblGrid>
      <w:tr w:rsidR="00C417D4" w:rsidRPr="00C417D4" w:rsidTr="005D5555">
        <w:trPr>
          <w:trHeight w:val="30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Pradinis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2,2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Pagrindinis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8,1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Vidurinis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21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Profesinis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26,7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Aukštesnysis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22,9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Aukštasis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18,9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Neatsakė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0,2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Išviso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7. Bedarbių šeimoje skaičius</w:t>
      </w:r>
    </w:p>
    <w:tbl>
      <w:tblPr>
        <w:tblW w:w="2934" w:type="dxa"/>
        <w:jc w:val="center"/>
        <w:tblInd w:w="93" w:type="dxa"/>
        <w:tblLook w:val="04A0" w:firstRow="1" w:lastRow="0" w:firstColumn="1" w:lastColumn="0" w:noHBand="0" w:noVBand="1"/>
      </w:tblPr>
      <w:tblGrid>
        <w:gridCol w:w="1023"/>
        <w:gridCol w:w="839"/>
        <w:gridCol w:w="1072"/>
      </w:tblGrid>
      <w:tr w:rsidR="00C417D4" w:rsidRPr="00C417D4" w:rsidTr="005D5555">
        <w:trPr>
          <w:trHeight w:val="300"/>
          <w:jc w:val="center"/>
        </w:trPr>
        <w:tc>
          <w:tcPr>
            <w:tcW w:w="293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Taip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29,1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69,7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Neatsakė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1,2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Išviso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8. Pareigos arba užsiėmimai</w:t>
      </w: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3820" w:type="dxa"/>
        <w:jc w:val="center"/>
        <w:tblInd w:w="93" w:type="dxa"/>
        <w:tblLook w:val="04A0" w:firstRow="1" w:lastRow="0" w:firstColumn="1" w:lastColumn="0" w:noHBand="0" w:noVBand="1"/>
      </w:tblPr>
      <w:tblGrid>
        <w:gridCol w:w="1786"/>
        <w:gridCol w:w="962"/>
        <w:gridCol w:w="1072"/>
      </w:tblGrid>
      <w:tr w:rsidR="00C417D4" w:rsidRPr="00C417D4" w:rsidTr="005D5555">
        <w:trPr>
          <w:trHeight w:val="30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Vadovaujantis darbuotojas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5,7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Tarnautojas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17,4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Darbininkas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33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Verslininkas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Ūkininkas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4,5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Studentas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Namų šeimininkė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7,1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Bedarbis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7,2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Pensininkas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18,4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Kita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1,7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Išviso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9. Pajamos vienam šeimos nariui per mėn.</w:t>
      </w: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4120" w:type="dxa"/>
        <w:jc w:val="center"/>
        <w:tblInd w:w="93" w:type="dxa"/>
        <w:tblLook w:val="04A0" w:firstRow="1" w:lastRow="0" w:firstColumn="1" w:lastColumn="0" w:noHBand="0" w:noVBand="1"/>
      </w:tblPr>
      <w:tblGrid>
        <w:gridCol w:w="1483"/>
        <w:gridCol w:w="1217"/>
        <w:gridCol w:w="1420"/>
      </w:tblGrid>
      <w:tr w:rsidR="00C417D4" w:rsidRPr="00C417D4" w:rsidTr="005D5555">
        <w:trPr>
          <w:trHeight w:val="30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Iki 350 Lt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13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lastRenderedPageBreak/>
              <w:t>351-749 Lt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27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750-1000 Lt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35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1001-2000 Lt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18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2001 ir daugiau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4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Neatsakė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2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Išviso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100</w:t>
            </w:r>
          </w:p>
        </w:tc>
      </w:tr>
    </w:tbl>
    <w:p w:rsidR="00C417D4" w:rsidRPr="00C417D4" w:rsidRDefault="00C417D4" w:rsidP="00C417D4">
      <w:pPr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sz w:val="24"/>
          <w:lang w:val="en-US"/>
        </w:rPr>
        <w:t>10. Gyvenamosios vietovės problema</w:t>
      </w:r>
    </w:p>
    <w:p w:rsidR="00C417D4" w:rsidRPr="00C417D4" w:rsidRDefault="00C417D4" w:rsidP="00C417D4">
      <w:pPr>
        <w:rPr>
          <w:rFonts w:ascii="Times New Roman" w:hAnsi="Times New Roman" w:cs="Times New Roman"/>
          <w:lang w:val="en-US"/>
        </w:rPr>
      </w:pPr>
    </w:p>
    <w:tbl>
      <w:tblPr>
        <w:tblW w:w="6148" w:type="dxa"/>
        <w:jc w:val="center"/>
        <w:tblInd w:w="103" w:type="dxa"/>
        <w:tblLook w:val="04A0" w:firstRow="1" w:lastRow="0" w:firstColumn="1" w:lastColumn="0" w:noHBand="0" w:noVBand="1"/>
      </w:tblPr>
      <w:tblGrid>
        <w:gridCol w:w="4249"/>
        <w:gridCol w:w="827"/>
        <w:gridCol w:w="1072"/>
      </w:tblGrid>
      <w:tr w:rsidR="00C417D4" w:rsidRPr="00C417D4" w:rsidTr="005D5555">
        <w:trPr>
          <w:trHeight w:val="300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Gyventojų skaičiaus mažėjimas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12,6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Gyventojų senėjimas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15,3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Nedarbas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24,3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Mažos pajamos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28,9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Paslaugų trūkumas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13,8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Bloga viešoji infrastruktūra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6,9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Naktyvūs bendruomenės nariai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8,3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Kaimo mokyklos, med. Punkto, pašto, bibliotekos uždarymas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10,3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Vietos gyventojų asmeninės ambicijos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</w:t>
            </w:r>
          </w:p>
        </w:tc>
      </w:tr>
      <w:tr w:rsidR="00C417D4" w:rsidRPr="00C417D4" w:rsidTr="005D5555">
        <w:trPr>
          <w:trHeight w:val="900"/>
          <w:jc w:val="center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Didelė atskirtis tarp jaunimo ir vyresnio amžiaus bendruomenės narių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2,4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Socialinės problemos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11,5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Jaunų šeimų problemos (vaikų darželio, darbo mamoms...)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Kita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1,5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11. Ar pajutote ES paramos naudą jūsų gyvenamojoje vietovėje?</w:t>
      </w:r>
    </w:p>
    <w:tbl>
      <w:tblPr>
        <w:tblW w:w="4480" w:type="dxa"/>
        <w:jc w:val="center"/>
        <w:tblInd w:w="103" w:type="dxa"/>
        <w:tblLook w:val="04A0" w:firstRow="1" w:lastRow="0" w:firstColumn="1" w:lastColumn="0" w:noHBand="0" w:noVBand="1"/>
      </w:tblPr>
      <w:tblGrid>
        <w:gridCol w:w="1336"/>
        <w:gridCol w:w="1715"/>
        <w:gridCol w:w="1429"/>
      </w:tblGrid>
      <w:tr w:rsidR="00C417D4" w:rsidRPr="00C417D4" w:rsidTr="005D5555">
        <w:trPr>
          <w:trHeight w:val="300"/>
          <w:jc w:val="center"/>
        </w:trPr>
        <w:tc>
          <w:tcPr>
            <w:tcW w:w="44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Taip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57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38,4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Neatsakė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4,5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lastRenderedPageBreak/>
              <w:t>Išviso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12. Prioritetinės sritys, kurioms galėtų būti teikiama ES parama</w:t>
      </w:r>
    </w:p>
    <w:tbl>
      <w:tblPr>
        <w:tblpPr w:leftFromText="180" w:rightFromText="180" w:vertAnchor="text" w:horzAnchor="page" w:tblpX="2254" w:tblpY="35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2126"/>
        <w:gridCol w:w="2975"/>
      </w:tblGrid>
      <w:tr w:rsidR="00C417D4" w:rsidRPr="00C417D4" w:rsidTr="005D5555">
        <w:trPr>
          <w:trHeight w:val="132"/>
        </w:trPr>
        <w:tc>
          <w:tcPr>
            <w:tcW w:w="4079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Vidurkis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Standartinis nuokrypis</w:t>
            </w:r>
          </w:p>
        </w:tc>
      </w:tr>
      <w:tr w:rsidR="00C417D4" w:rsidRPr="00C417D4" w:rsidTr="005D5555">
        <w:trPr>
          <w:trHeight w:val="6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ES paramos prioritetai. Paslaugų gyventojams (švietimo, kulrūros, sporto, aplinkos tvarkymo) plėtra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4,32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1,13</w:t>
            </w:r>
          </w:p>
        </w:tc>
      </w:tr>
      <w:tr w:rsidR="00C417D4" w:rsidRPr="00C417D4" w:rsidTr="005D5555">
        <w:trPr>
          <w:trHeight w:val="6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Paslaugų socialiai pažeidžiamoms grupėms (bedarbiams, vaikams, vyresnio amžiaus žmonėms, neįgaliesiems) plėtra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4,18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1,18</w:t>
            </w:r>
          </w:p>
        </w:tc>
      </w:tr>
      <w:tr w:rsidR="00C417D4" w:rsidRPr="00C417D4" w:rsidTr="005D5555">
        <w:trPr>
          <w:trHeight w:val="6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Viešosios infrastruktūros (viešieji pastatai, viešosios erdvės, transporto infr., vandentvarka) plėtra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3,9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1,33</w:t>
            </w:r>
          </w:p>
        </w:tc>
      </w:tr>
      <w:tr w:rsidR="00C417D4" w:rsidRPr="00C417D4" w:rsidTr="005D5555">
        <w:trPr>
          <w:trHeight w:val="3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Turizmo infrastruktūros ir paslaugų plėtra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2,77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1,44</w:t>
            </w:r>
          </w:p>
        </w:tc>
      </w:tr>
      <w:tr w:rsidR="00C417D4" w:rsidRPr="00C417D4" w:rsidTr="005D5555">
        <w:trPr>
          <w:trHeight w:val="3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Bendruomeniškumą skatinančios iniciatyvos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3,61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1,33</w:t>
            </w:r>
          </w:p>
        </w:tc>
      </w:tr>
      <w:tr w:rsidR="00C417D4" w:rsidRPr="00C417D4" w:rsidTr="005D5555">
        <w:trPr>
          <w:trHeight w:val="3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Savanorystę skatinančios veiklos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3,17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1,36</w:t>
            </w:r>
          </w:p>
        </w:tc>
      </w:tr>
      <w:tr w:rsidR="00C417D4" w:rsidRPr="00C417D4" w:rsidTr="005D5555">
        <w:trPr>
          <w:trHeight w:val="3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Parama darbo vietų kūrimui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4,56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0,91</w:t>
            </w:r>
          </w:p>
        </w:tc>
      </w:tr>
      <w:tr w:rsidR="00C417D4" w:rsidRPr="00C417D4" w:rsidTr="005D5555">
        <w:trPr>
          <w:trHeight w:val="3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Prieigos prie informacinių ryšių ir technologijų plėtra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3,23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1,47</w:t>
            </w:r>
          </w:p>
        </w:tc>
      </w:tr>
      <w:tr w:rsidR="00C417D4" w:rsidRPr="00C417D4" w:rsidTr="005D5555">
        <w:trPr>
          <w:trHeight w:val="3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Naujovių skatinimas ir diegimas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4,03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1,2</w:t>
            </w:r>
          </w:p>
        </w:tc>
      </w:tr>
      <w:tr w:rsidR="00C417D4" w:rsidRPr="00C417D4" w:rsidTr="005D5555">
        <w:trPr>
          <w:trHeight w:val="6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Mokymosi visą gyvenimą ir profesinio mokymo ž.ū. ir miškininkystės sektoriuose skatinimas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2,89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1,43</w:t>
            </w:r>
          </w:p>
        </w:tc>
      </w:tr>
      <w:tr w:rsidR="00C417D4" w:rsidRPr="00C417D4" w:rsidTr="005D5555">
        <w:trPr>
          <w:trHeight w:val="6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Palankesnių sąlygų pradėti veiklą ūkininkavimo sektoriuje sudarymas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3,16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1,5</w:t>
            </w:r>
          </w:p>
        </w:tc>
      </w:tr>
      <w:tr w:rsidR="00C417D4" w:rsidRPr="00C417D4" w:rsidTr="005D5555">
        <w:trPr>
          <w:trHeight w:val="6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Projektai, skirti vietos produkcijos perdirbimui ir realizavimui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3,6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1,4</w:t>
            </w:r>
          </w:p>
        </w:tc>
      </w:tr>
      <w:tr w:rsidR="00C417D4" w:rsidRPr="00C417D4" w:rsidTr="005D5555">
        <w:trPr>
          <w:trHeight w:val="6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Biologinės įvairovės atkūrimas, išsaugojimas ir didinimas "Natura 2000 teritorijose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2,77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1,49</w:t>
            </w:r>
          </w:p>
        </w:tc>
      </w:tr>
      <w:tr w:rsidR="00C417D4" w:rsidRPr="00C417D4" w:rsidTr="005D5555">
        <w:trPr>
          <w:trHeight w:val="6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Didelės gamtinės vertės ūkininkavimas ir kraštovaizdžių būklė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3,04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1,5</w:t>
            </w:r>
          </w:p>
        </w:tc>
      </w:tr>
      <w:tr w:rsidR="00C417D4" w:rsidRPr="00C417D4" w:rsidTr="005D5555">
        <w:trPr>
          <w:trHeight w:val="9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Atsinaujinančių energijos išteklių, šalutinių produktų, atliekų, liekanų ir kt. nemaistinių žaliavų tiekimo ir naudojimo palengvinimas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3,19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1,5</w:t>
            </w:r>
          </w:p>
        </w:tc>
      </w:tr>
      <w:tr w:rsidR="00C417D4" w:rsidRPr="00C417D4" w:rsidTr="005D5555">
        <w:trPr>
          <w:trHeight w:val="300"/>
        </w:trPr>
        <w:tc>
          <w:tcPr>
            <w:tcW w:w="4079" w:type="dxa"/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Sveikatinimo priemonių aktyvinimo kryptis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3,81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lt-LT"/>
              </w:rPr>
            </w:pPr>
            <w:r w:rsidRPr="00C417D4">
              <w:rPr>
                <w:rFonts w:ascii="Calibri" w:eastAsia="Times New Roman" w:hAnsi="Calibri" w:cs="Times New Roman"/>
                <w:color w:val="000000"/>
                <w:lang w:val="en-US" w:eastAsia="lt-LT"/>
              </w:rPr>
              <w:t>1,32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13. Ar trūksta Jūsų gyvenamojoje vietovėje šių paslaugų?</w:t>
      </w: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5740" w:type="dxa"/>
        <w:jc w:val="center"/>
        <w:tblInd w:w="93" w:type="dxa"/>
        <w:tblLook w:val="04A0" w:firstRow="1" w:lastRow="0" w:firstColumn="1" w:lastColumn="0" w:noHBand="0" w:noVBand="1"/>
      </w:tblPr>
      <w:tblGrid>
        <w:gridCol w:w="3800"/>
        <w:gridCol w:w="980"/>
        <w:gridCol w:w="1072"/>
      </w:tblGrid>
      <w:tr w:rsidR="00C417D4" w:rsidRPr="00C417D4" w:rsidTr="005D5555">
        <w:trPr>
          <w:trHeight w:val="30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trHeight w:val="12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Aplinkos tvarkymo paslaugos (vejų priežiūra, vaismedžių genėjimas, mežų plotų/sklypų žemės dirbimo darbai, žaliųjų atliekų surinkimas)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55,6</w:t>
            </w:r>
          </w:p>
        </w:tc>
      </w:tr>
      <w:tr w:rsidR="00C417D4" w:rsidRPr="00C417D4" w:rsidTr="005D5555">
        <w:trPr>
          <w:trHeight w:val="9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Specialios paslaugos sodyboms (kaminų, šulinių valymas, malkų kapojimas)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58,5</w:t>
            </w:r>
          </w:p>
        </w:tc>
      </w:tr>
      <w:tr w:rsidR="00C417D4" w:rsidRPr="00C417D4" w:rsidTr="005D5555">
        <w:trPr>
          <w:trHeight w:val="9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Nesudėtingas pastatų remontas (vidaus apdailos darbai, stogo, krosnies remontas)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51,5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Vaikų priežiūros paslaugos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39,1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Vyresnio amžiaus asmenų ir sunkių ligonių priežiūra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55,6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Transporto paslaugos (keleivių, krovinių pervežimas)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31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Personalinių kompiuterių ir interneto priežiūros paslaugos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28,6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lastRenderedPageBreak/>
              <w:t>Buitinės paslaugos (kirpykla, skalbykla, siuvykla, batų taisykla ir pan.)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81,6</w:t>
            </w:r>
          </w:p>
        </w:tc>
      </w:tr>
      <w:tr w:rsidR="00C417D4" w:rsidRPr="00C417D4" w:rsidTr="005D5555">
        <w:trPr>
          <w:trHeight w:val="60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Ar trūksta paslaugų kurios nėra paminėtos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9,5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 xml:space="preserve">14. Ar pirktumėte tokias paslaugas, jei </w:t>
      </w:r>
      <w:proofErr w:type="gramStart"/>
      <w:r w:rsidRPr="00C417D4">
        <w:rPr>
          <w:rFonts w:ascii="Times New Roman" w:hAnsi="Times New Roman" w:cs="Times New Roman"/>
          <w:b/>
          <w:lang w:val="en-US"/>
        </w:rPr>
        <w:t>jos</w:t>
      </w:r>
      <w:proofErr w:type="gramEnd"/>
      <w:r w:rsidRPr="00C417D4">
        <w:rPr>
          <w:rFonts w:ascii="Times New Roman" w:hAnsi="Times New Roman" w:cs="Times New Roman"/>
          <w:b/>
          <w:lang w:val="en-US"/>
        </w:rPr>
        <w:t xml:space="preserve"> būtų pradėtos teikti Jūsų gyvenamojoje vietovėje?</w:t>
      </w:r>
    </w:p>
    <w:tbl>
      <w:tblPr>
        <w:tblW w:w="5585" w:type="dxa"/>
        <w:jc w:val="center"/>
        <w:tblInd w:w="93" w:type="dxa"/>
        <w:tblLook w:val="04A0" w:firstRow="1" w:lastRow="0" w:firstColumn="1" w:lastColumn="0" w:noHBand="0" w:noVBand="1"/>
      </w:tblPr>
      <w:tblGrid>
        <w:gridCol w:w="2807"/>
        <w:gridCol w:w="1188"/>
        <w:gridCol w:w="1368"/>
        <w:gridCol w:w="222"/>
      </w:tblGrid>
      <w:tr w:rsidR="00C417D4" w:rsidRPr="00C417D4" w:rsidTr="005D5555">
        <w:trPr>
          <w:trHeight w:val="300"/>
          <w:jc w:val="center"/>
        </w:trPr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Taip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Neatsakė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Išviso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rPr>
          <w:rFonts w:ascii="Times New Roman" w:hAnsi="Times New Roman" w:cs="Times New Roman"/>
          <w:lang w:val="en-US"/>
        </w:rPr>
      </w:pPr>
      <w:r w:rsidRPr="00C417D4">
        <w:rPr>
          <w:rFonts w:ascii="Times New Roman" w:hAnsi="Times New Roman" w:cs="Times New Roman"/>
          <w:lang w:val="en-US"/>
        </w:rPr>
        <w:t>\</w:t>
      </w:r>
    </w:p>
    <w:p w:rsidR="00C417D4" w:rsidRPr="00C417D4" w:rsidRDefault="00C417D4" w:rsidP="00C417D4">
      <w:pPr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15. Ekonominės veiklos, kurių galėtų imtis Jūsų kaimo bendruomenės</w:t>
      </w:r>
    </w:p>
    <w:tbl>
      <w:tblPr>
        <w:tblW w:w="7800" w:type="dxa"/>
        <w:jc w:val="center"/>
        <w:tblInd w:w="108" w:type="dxa"/>
        <w:tblLook w:val="04A0" w:firstRow="1" w:lastRow="0" w:firstColumn="1" w:lastColumn="0" w:noHBand="0" w:noVBand="1"/>
      </w:tblPr>
      <w:tblGrid>
        <w:gridCol w:w="4839"/>
        <w:gridCol w:w="827"/>
        <w:gridCol w:w="1072"/>
        <w:gridCol w:w="1062"/>
      </w:tblGrid>
      <w:tr w:rsidR="00C417D4" w:rsidRPr="00C417D4" w:rsidTr="005D5555">
        <w:trPr>
          <w:trHeight w:val="600"/>
          <w:jc w:val="center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gridAfter w:val="1"/>
          <w:wAfter w:w="1340" w:type="dxa"/>
          <w:trHeight w:val="300"/>
          <w:jc w:val="center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gridAfter w:val="1"/>
          <w:wAfter w:w="1340" w:type="dxa"/>
          <w:trHeight w:val="600"/>
          <w:jc w:val="center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Įvairių paslaugų gyventojams teikimas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37,2</w:t>
            </w:r>
          </w:p>
        </w:tc>
      </w:tr>
      <w:tr w:rsidR="00C417D4" w:rsidRPr="00C417D4" w:rsidTr="005D5555">
        <w:trPr>
          <w:gridAfter w:val="1"/>
          <w:wAfter w:w="1340" w:type="dxa"/>
          <w:trHeight w:val="600"/>
          <w:jc w:val="center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Įvairių paslaugų turistams teikimas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6,5</w:t>
            </w:r>
          </w:p>
        </w:tc>
      </w:tr>
      <w:tr w:rsidR="00C417D4" w:rsidRPr="00C417D4" w:rsidTr="005D5555">
        <w:trPr>
          <w:gridAfter w:val="1"/>
          <w:wAfter w:w="1340" w:type="dxa"/>
          <w:trHeight w:val="900"/>
          <w:jc w:val="center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Amatininkų gaminių bei suvenyrų gamyba ir realizavimas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19,6</w:t>
            </w:r>
          </w:p>
        </w:tc>
      </w:tr>
      <w:tr w:rsidR="00C417D4" w:rsidRPr="00C417D4" w:rsidTr="005D5555">
        <w:trPr>
          <w:gridAfter w:val="1"/>
          <w:wAfter w:w="1340" w:type="dxa"/>
          <w:trHeight w:val="600"/>
          <w:jc w:val="center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Kulinarinio paveldo produktų gamyba ir pardavimas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32,9</w:t>
            </w:r>
          </w:p>
        </w:tc>
      </w:tr>
      <w:tr w:rsidR="00C417D4" w:rsidRPr="00C417D4" w:rsidTr="005D5555">
        <w:trPr>
          <w:gridAfter w:val="1"/>
          <w:wAfter w:w="1340" w:type="dxa"/>
          <w:trHeight w:val="900"/>
          <w:jc w:val="center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Gamtos gėrybių (grybų, uogų, žolelių ir pan.) rinkimas, džiovinimas ir realizavimas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15,5</w:t>
            </w:r>
          </w:p>
        </w:tc>
      </w:tr>
      <w:tr w:rsidR="00C417D4" w:rsidRPr="00C417D4" w:rsidTr="005D5555">
        <w:trPr>
          <w:gridAfter w:val="1"/>
          <w:wAfter w:w="1340" w:type="dxa"/>
          <w:trHeight w:val="600"/>
          <w:jc w:val="center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Vietos gamintojų produkcijos realizavimas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33</w:t>
            </w:r>
          </w:p>
        </w:tc>
      </w:tr>
      <w:tr w:rsidR="00C417D4" w:rsidRPr="00C417D4" w:rsidTr="005D5555">
        <w:trPr>
          <w:gridAfter w:val="1"/>
          <w:wAfter w:w="1340" w:type="dxa"/>
          <w:trHeight w:val="300"/>
          <w:jc w:val="center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Kita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1,9</w:t>
            </w:r>
          </w:p>
        </w:tc>
      </w:tr>
      <w:tr w:rsidR="00C417D4" w:rsidRPr="00C417D4" w:rsidTr="005D5555">
        <w:trPr>
          <w:gridAfter w:val="1"/>
          <w:wAfter w:w="1340" w:type="dxa"/>
          <w:trHeight w:val="300"/>
          <w:jc w:val="center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Nežinau, sunku pasakyti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27,2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lang w:val="en-US"/>
        </w:rPr>
        <w:lastRenderedPageBreak/>
        <w:t>16. Ar būtumėt linkę imtis bendruomeninio verslo iniciatyvų ir įgyvendinti verslą skatinančius projektus?</w:t>
      </w: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W w:w="4374" w:type="dxa"/>
        <w:jc w:val="center"/>
        <w:tblInd w:w="103" w:type="dxa"/>
        <w:tblLook w:val="04A0" w:firstRow="1" w:lastRow="0" w:firstColumn="1" w:lastColumn="0" w:noHBand="0" w:noVBand="1"/>
      </w:tblPr>
      <w:tblGrid>
        <w:gridCol w:w="2420"/>
        <w:gridCol w:w="960"/>
        <w:gridCol w:w="1072"/>
      </w:tblGrid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Dažnis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Procentas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Nežinome, sunku pasakyti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27,2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Tokių projektų neplanuojame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176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30,3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Taip, tai būtų įdomu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26,7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Jau šiuo metu svarstome apie tokių projektų galimybę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5,3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Neatsakė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0,5</w:t>
            </w:r>
          </w:p>
        </w:tc>
      </w:tr>
      <w:tr w:rsidR="00C417D4" w:rsidRPr="00C417D4" w:rsidTr="005D5555">
        <w:trPr>
          <w:trHeight w:val="2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Išviso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581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7D4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lang w:val="en-US"/>
        </w:rPr>
      </w:pPr>
      <w:r w:rsidRPr="00C417D4">
        <w:rPr>
          <w:rFonts w:ascii="Times New Roman" w:hAnsi="Times New Roman" w:cs="Times New Roman"/>
          <w:b/>
          <w:lang w:val="en-US"/>
        </w:rPr>
        <w:t>17. Kas trukdo Jūsų bendruomenei organizuoti savo verslą ar teikti būtiniausias paslaugas</w:t>
      </w: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4840" w:type="dxa"/>
        <w:jc w:val="center"/>
        <w:tblInd w:w="103" w:type="dxa"/>
        <w:tblLook w:val="04A0" w:firstRow="1" w:lastRow="0" w:firstColumn="1" w:lastColumn="0" w:noHBand="0" w:noVBand="1"/>
      </w:tblPr>
      <w:tblGrid>
        <w:gridCol w:w="2920"/>
        <w:gridCol w:w="960"/>
        <w:gridCol w:w="1072"/>
      </w:tblGrid>
      <w:tr w:rsidR="00C417D4" w:rsidRPr="00C417D4" w:rsidTr="005D5555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</w:tr>
      <w:tr w:rsidR="00C417D4" w:rsidRPr="00C417D4" w:rsidTr="005D5555">
        <w:trPr>
          <w:trHeight w:val="9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Bendruomeninė organizacija yra per silpna organizaciniu požiūriu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16</w:t>
            </w:r>
          </w:p>
        </w:tc>
      </w:tr>
      <w:tr w:rsidR="00C417D4" w:rsidRPr="00C417D4" w:rsidTr="005D5555">
        <w:trPr>
          <w:trHeight w:val="9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Bendruomenei trūksta žinių ir paslaugų organizavimo patirties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22,2</w:t>
            </w:r>
          </w:p>
        </w:tc>
      </w:tr>
      <w:tr w:rsidR="00C417D4" w:rsidRPr="00C417D4" w:rsidTr="005D5555">
        <w:trPr>
          <w:trHeight w:val="9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Bendruomenė neturi finansinių išteklių ūkiniai veiklai vykdyti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59,4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Trūksta gerų idėjų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24,6</w:t>
            </w:r>
          </w:p>
        </w:tc>
      </w:tr>
      <w:tr w:rsidR="00C417D4" w:rsidRPr="00C417D4" w:rsidTr="005D5555">
        <w:trPr>
          <w:trHeight w:val="9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Bendruomenėje daugelis nenori rizikuoti ir vengia atsakomybės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33,2</w:t>
            </w:r>
          </w:p>
        </w:tc>
      </w:tr>
      <w:tr w:rsidR="00C417D4" w:rsidRPr="00C417D4" w:rsidTr="005D5555">
        <w:trPr>
          <w:trHeight w:val="15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Bendruomenė neturi poreikio specialiai organizuoti ūkinę veiklą, nes sugeba vietos problemos išspręsti įprastais būdais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6,4</w:t>
            </w:r>
          </w:p>
        </w:tc>
      </w:tr>
      <w:tr w:rsidR="00C417D4" w:rsidRPr="00C417D4" w:rsidTr="005D5555">
        <w:trPr>
          <w:trHeight w:val="12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lastRenderedPageBreak/>
              <w:t>Bendruomenė turi užsiimti tik visuomenine veikla, kuri nėra susijusi su pajamų gavimu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3,1</w:t>
            </w: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Kita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3,1</w:t>
            </w: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18. </w:t>
      </w:r>
      <w:r w:rsidRPr="00C41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/>
        </w:rPr>
        <w:t>Jei kaimo bendruomenė organizuotų paslaugų teikimą vietos gyventojams, ar jūs ir jūsų šeimos nariai prisidėtų savanorišku darbu?</w:t>
      </w:r>
    </w:p>
    <w:tbl>
      <w:tblPr>
        <w:tblW w:w="7312" w:type="dxa"/>
        <w:jc w:val="center"/>
        <w:tblInd w:w="93" w:type="dxa"/>
        <w:tblLook w:val="04A0" w:firstRow="1" w:lastRow="0" w:firstColumn="1" w:lastColumn="0" w:noHBand="0" w:noVBand="1"/>
      </w:tblPr>
      <w:tblGrid>
        <w:gridCol w:w="3003"/>
        <w:gridCol w:w="1518"/>
        <w:gridCol w:w="1903"/>
        <w:gridCol w:w="222"/>
        <w:gridCol w:w="222"/>
        <w:gridCol w:w="222"/>
        <w:gridCol w:w="222"/>
      </w:tblGrid>
      <w:tr w:rsidR="00C417D4" w:rsidRPr="00C417D4" w:rsidTr="005D5555">
        <w:trPr>
          <w:trHeight w:val="630"/>
          <w:jc w:val="center"/>
        </w:trPr>
        <w:tc>
          <w:tcPr>
            <w:tcW w:w="7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Taip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278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98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Negaliu atsakyti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Neatsakė nieko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Išviso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19. </w:t>
      </w:r>
      <w:r w:rsidRPr="00C41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/>
        </w:rPr>
        <w:t xml:space="preserve">Ar jūs/jūsų šeima imtųsi smulkaus verslo, jei </w:t>
      </w:r>
      <w:proofErr w:type="gramStart"/>
      <w:r w:rsidRPr="00C41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/>
        </w:rPr>
        <w:t>jo</w:t>
      </w:r>
      <w:proofErr w:type="gramEnd"/>
      <w:r w:rsidRPr="00C41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t-LT"/>
        </w:rPr>
        <w:t xml:space="preserve"> pradžiai būtų suteikta ES parama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1893"/>
        <w:gridCol w:w="1610"/>
        <w:gridCol w:w="2020"/>
        <w:gridCol w:w="222"/>
        <w:gridCol w:w="222"/>
        <w:gridCol w:w="222"/>
      </w:tblGrid>
      <w:tr w:rsidR="00C417D4" w:rsidRPr="00C417D4" w:rsidTr="005D5555">
        <w:trPr>
          <w:trHeight w:val="630"/>
          <w:jc w:val="center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Taip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30,6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67,6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Neatsakė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1,7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Išviso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lang w:val="en-US"/>
        </w:rPr>
        <w:t xml:space="preserve">20. </w:t>
      </w:r>
      <w:r w:rsidRPr="00C417D4">
        <w:rPr>
          <w:rFonts w:ascii="Times New Roman" w:eastAsia="Times New Roman" w:hAnsi="Times New Roman" w:cs="Times New Roman"/>
          <w:b/>
          <w:color w:val="000000"/>
          <w:sz w:val="24"/>
          <w:lang w:val="en-US" w:eastAsia="lt-LT"/>
        </w:rPr>
        <w:t>Gal turite pasiūlymų kaip išspręsti nedarbo problemą jūsų gyvenamoje vietovėje</w:t>
      </w:r>
    </w:p>
    <w:tbl>
      <w:tblPr>
        <w:tblW w:w="6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93"/>
        <w:gridCol w:w="1610"/>
        <w:gridCol w:w="2020"/>
        <w:gridCol w:w="222"/>
        <w:gridCol w:w="222"/>
        <w:gridCol w:w="222"/>
      </w:tblGrid>
      <w:tr w:rsidR="00C417D4" w:rsidRPr="00C417D4" w:rsidTr="005D5555">
        <w:trPr>
          <w:trHeight w:val="585"/>
          <w:jc w:val="center"/>
        </w:trPr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Taip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Neatsakė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Išviso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417D4">
        <w:rPr>
          <w:rFonts w:ascii="Times New Roman" w:hAnsi="Times New Roman" w:cs="Times New Roman"/>
          <w:b/>
          <w:sz w:val="24"/>
          <w:lang w:val="en-US"/>
        </w:rPr>
        <w:t xml:space="preserve">21. </w:t>
      </w:r>
      <w:r w:rsidRPr="00C417D4">
        <w:rPr>
          <w:rFonts w:ascii="Times New Roman" w:eastAsia="Times New Roman" w:hAnsi="Times New Roman" w:cs="Times New Roman"/>
          <w:b/>
          <w:color w:val="000000"/>
          <w:sz w:val="24"/>
          <w:lang w:val="en-US" w:eastAsia="lt-LT"/>
        </w:rPr>
        <w:t>Kokios konkrečios priemonės pagerintų kaimo jaunimo situaciją</w:t>
      </w:r>
    </w:p>
    <w:tbl>
      <w:tblPr>
        <w:tblW w:w="7924" w:type="dxa"/>
        <w:jc w:val="center"/>
        <w:tblInd w:w="108" w:type="dxa"/>
        <w:tblLook w:val="04A0" w:firstRow="1" w:lastRow="0" w:firstColumn="1" w:lastColumn="0" w:noHBand="0" w:noVBand="1"/>
      </w:tblPr>
      <w:tblGrid>
        <w:gridCol w:w="4766"/>
        <w:gridCol w:w="904"/>
        <w:gridCol w:w="1072"/>
        <w:gridCol w:w="222"/>
        <w:gridCol w:w="960"/>
      </w:tblGrid>
      <w:tr w:rsidR="00C417D4" w:rsidRPr="00C417D4" w:rsidTr="005D5555">
        <w:trPr>
          <w:trHeight w:val="585"/>
          <w:jc w:val="center"/>
        </w:trPr>
        <w:tc>
          <w:tcPr>
            <w:tcW w:w="7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gridAfter w:val="1"/>
          <w:wAfter w:w="1088" w:type="dxa"/>
          <w:trHeight w:val="30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Dažnis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gridAfter w:val="1"/>
          <w:wAfter w:w="1088" w:type="dxa"/>
          <w:trHeight w:val="90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Jaunimo informavimas apie galimbes mokytis, kurti verslą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gridAfter w:val="1"/>
          <w:wAfter w:w="1088" w:type="dxa"/>
          <w:trHeight w:val="60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Jaunimo verslo iniciatyvų finansavimas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gridAfter w:val="1"/>
          <w:wAfter w:w="1088" w:type="dxa"/>
          <w:trHeight w:val="120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Galimybių jauniems žmonėms dirbti sudarymas (vaikų priežiūros organizavimas)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gridAfter w:val="1"/>
          <w:wAfter w:w="1088" w:type="dxa"/>
          <w:trHeight w:val="60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Saugios gyvenamosios aplinkos kūrimas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gridAfter w:val="1"/>
          <w:wAfter w:w="1088" w:type="dxa"/>
          <w:trHeight w:val="60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Laisvalaikio (kultūros, sporto) galimybių didinimas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gridAfter w:val="1"/>
          <w:wAfter w:w="1088" w:type="dxa"/>
          <w:trHeight w:val="60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Jaunimo įtraukimas į bendruomenės veiklą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33,6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gridAfter w:val="1"/>
          <w:wAfter w:w="1088" w:type="dxa"/>
          <w:trHeight w:val="60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Jaunimo įtraukimas į savanoriška veiklą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gridAfter w:val="1"/>
          <w:wAfter w:w="1088" w:type="dxa"/>
          <w:trHeight w:val="300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Kita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417D4">
        <w:rPr>
          <w:rFonts w:ascii="Times New Roman" w:eastAsia="Times New Roman" w:hAnsi="Times New Roman" w:cs="Times New Roman"/>
          <w:b/>
          <w:color w:val="000000"/>
          <w:sz w:val="24"/>
          <w:lang w:val="en-US" w:eastAsia="lt-LT"/>
        </w:rPr>
        <w:t>22. Ar yra dar kažkas svarbaus ką norėtumėt parašyti</w:t>
      </w:r>
    </w:p>
    <w:tbl>
      <w:tblPr>
        <w:tblW w:w="5776" w:type="dxa"/>
        <w:jc w:val="center"/>
        <w:tblInd w:w="108" w:type="dxa"/>
        <w:tblLook w:val="04A0" w:firstRow="1" w:lastRow="0" w:firstColumn="1" w:lastColumn="0" w:noHBand="0" w:noVBand="1"/>
      </w:tblPr>
      <w:tblGrid>
        <w:gridCol w:w="1296"/>
        <w:gridCol w:w="2109"/>
        <w:gridCol w:w="2313"/>
        <w:gridCol w:w="222"/>
        <w:gridCol w:w="222"/>
        <w:gridCol w:w="222"/>
      </w:tblGrid>
      <w:tr w:rsidR="00C417D4" w:rsidRPr="00C417D4" w:rsidTr="005D5555">
        <w:trPr>
          <w:trHeight w:val="300"/>
          <w:jc w:val="center"/>
        </w:trPr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lt-LT"/>
              </w:rPr>
              <w:t>Dažnis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Procentas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Taip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41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92,9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Ne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7,1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  <w:tr w:rsidR="00C417D4" w:rsidRPr="00C417D4" w:rsidTr="005D5555">
        <w:trPr>
          <w:trHeight w:val="30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Išviso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581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  <w:r w:rsidRPr="00C417D4"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  <w:t>100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lt-LT"/>
              </w:rPr>
            </w:pPr>
          </w:p>
        </w:tc>
      </w:tr>
    </w:tbl>
    <w:p w:rsidR="00C417D4" w:rsidRPr="00C417D4" w:rsidRDefault="00C417D4" w:rsidP="00C417D4">
      <w:pPr>
        <w:jc w:val="center"/>
        <w:rPr>
          <w:rFonts w:ascii="Times New Roman" w:hAnsi="Times New Roman" w:cs="Times New Roman"/>
          <w:lang w:val="en-US"/>
        </w:rPr>
      </w:pPr>
    </w:p>
    <w:p w:rsidR="00C417D4" w:rsidRPr="00C417D4" w:rsidRDefault="00C417D4" w:rsidP="00C417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557B" w:rsidRPr="00C417D4" w:rsidRDefault="00F9557B">
      <w:pPr>
        <w:rPr>
          <w:lang w:val="en-US"/>
        </w:rPr>
      </w:pPr>
      <w:bookmarkStart w:id="16" w:name="_GoBack"/>
      <w:bookmarkEnd w:id="16"/>
    </w:p>
    <w:sectPr w:rsidR="00F9557B" w:rsidRPr="00C417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440"/>
    <w:multiLevelType w:val="hybridMultilevel"/>
    <w:tmpl w:val="B28C4366"/>
    <w:lvl w:ilvl="0" w:tplc="3708C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3056D"/>
    <w:multiLevelType w:val="hybridMultilevel"/>
    <w:tmpl w:val="A9A013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5724"/>
    <w:multiLevelType w:val="hybridMultilevel"/>
    <w:tmpl w:val="2FBC86AA"/>
    <w:lvl w:ilvl="0" w:tplc="992E02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660E5"/>
    <w:multiLevelType w:val="hybridMultilevel"/>
    <w:tmpl w:val="F7E22E94"/>
    <w:lvl w:ilvl="0" w:tplc="07F21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8768AC"/>
    <w:multiLevelType w:val="multilevel"/>
    <w:tmpl w:val="D35046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8342F0D"/>
    <w:multiLevelType w:val="multilevel"/>
    <w:tmpl w:val="42C26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4E361A"/>
    <w:multiLevelType w:val="hybridMultilevel"/>
    <w:tmpl w:val="8358642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B36272"/>
    <w:multiLevelType w:val="multilevel"/>
    <w:tmpl w:val="520C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F9D0C60"/>
    <w:multiLevelType w:val="hybridMultilevel"/>
    <w:tmpl w:val="00FAB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00528B"/>
    <w:multiLevelType w:val="hybridMultilevel"/>
    <w:tmpl w:val="3764708C"/>
    <w:lvl w:ilvl="0" w:tplc="F2DEE3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E2601"/>
    <w:multiLevelType w:val="multilevel"/>
    <w:tmpl w:val="45F2D09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1">
    <w:nsid w:val="2C836B9A"/>
    <w:multiLevelType w:val="multilevel"/>
    <w:tmpl w:val="C48A55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>
    <w:nsid w:val="2CB85D29"/>
    <w:multiLevelType w:val="hybridMultilevel"/>
    <w:tmpl w:val="2EA4D18C"/>
    <w:lvl w:ilvl="0" w:tplc="A3B037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149DD"/>
    <w:multiLevelType w:val="hybridMultilevel"/>
    <w:tmpl w:val="BDCE0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861506"/>
    <w:multiLevelType w:val="hybridMultilevel"/>
    <w:tmpl w:val="005E69E0"/>
    <w:lvl w:ilvl="0" w:tplc="2F42844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A43BC4"/>
    <w:multiLevelType w:val="multilevel"/>
    <w:tmpl w:val="578C0A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3F6C5A4C"/>
    <w:multiLevelType w:val="hybridMultilevel"/>
    <w:tmpl w:val="4C4EC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81A77"/>
    <w:multiLevelType w:val="hybridMultilevel"/>
    <w:tmpl w:val="7512949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804C8"/>
    <w:multiLevelType w:val="hybridMultilevel"/>
    <w:tmpl w:val="814CE1AA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3676F"/>
    <w:multiLevelType w:val="multilevel"/>
    <w:tmpl w:val="D35046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8CC0F8C"/>
    <w:multiLevelType w:val="hybridMultilevel"/>
    <w:tmpl w:val="5F7A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AE48BD"/>
    <w:multiLevelType w:val="hybridMultilevel"/>
    <w:tmpl w:val="811212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22BDD6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1CCE8918">
      <w:start w:val="1"/>
      <w:numFmt w:val="decimal"/>
      <w:lvlText w:val="3.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BD0943"/>
    <w:multiLevelType w:val="hybridMultilevel"/>
    <w:tmpl w:val="8448374A"/>
    <w:lvl w:ilvl="0" w:tplc="E88E2EF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460A90"/>
    <w:multiLevelType w:val="hybridMultilevel"/>
    <w:tmpl w:val="B9BACA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D0594F"/>
    <w:multiLevelType w:val="multilevel"/>
    <w:tmpl w:val="05060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07E2B8B"/>
    <w:multiLevelType w:val="hybridMultilevel"/>
    <w:tmpl w:val="9FEC86F6"/>
    <w:lvl w:ilvl="0" w:tplc="C9CE69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FF"/>
        <w:sz w:val="24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D7FC5"/>
    <w:multiLevelType w:val="multilevel"/>
    <w:tmpl w:val="A9C44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6C921A6"/>
    <w:multiLevelType w:val="hybridMultilevel"/>
    <w:tmpl w:val="2EB2DE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73ED3"/>
    <w:multiLevelType w:val="hybridMultilevel"/>
    <w:tmpl w:val="83968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5149A"/>
    <w:multiLevelType w:val="hybridMultilevel"/>
    <w:tmpl w:val="46F6A230"/>
    <w:lvl w:ilvl="0" w:tplc="96D858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EA7307"/>
    <w:multiLevelType w:val="multilevel"/>
    <w:tmpl w:val="5BDA4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4857F1"/>
    <w:multiLevelType w:val="multilevel"/>
    <w:tmpl w:val="251A9EE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19B3360"/>
    <w:multiLevelType w:val="hybridMultilevel"/>
    <w:tmpl w:val="7348358C"/>
    <w:lvl w:ilvl="0" w:tplc="740685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997D14"/>
    <w:multiLevelType w:val="multilevel"/>
    <w:tmpl w:val="9E1ACB7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4">
    <w:nsid w:val="656113E4"/>
    <w:multiLevelType w:val="hybridMultilevel"/>
    <w:tmpl w:val="6812D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D25A31"/>
    <w:multiLevelType w:val="hybridMultilevel"/>
    <w:tmpl w:val="0618296E"/>
    <w:lvl w:ilvl="0" w:tplc="C3BA6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5148A5"/>
    <w:multiLevelType w:val="hybridMultilevel"/>
    <w:tmpl w:val="69EE4B44"/>
    <w:lvl w:ilvl="0" w:tplc="E0304B6E">
      <w:start w:val="7"/>
      <w:numFmt w:val="decimal"/>
      <w:lvlText w:val="%1."/>
      <w:lvlJc w:val="left"/>
      <w:pPr>
        <w:ind w:left="45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0176DCD"/>
    <w:multiLevelType w:val="hybridMultilevel"/>
    <w:tmpl w:val="28A6E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B27F9B"/>
    <w:multiLevelType w:val="hybridMultilevel"/>
    <w:tmpl w:val="3D7AE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E1852"/>
    <w:multiLevelType w:val="hybridMultilevel"/>
    <w:tmpl w:val="4CF0111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66164"/>
    <w:multiLevelType w:val="multilevel"/>
    <w:tmpl w:val="1C28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EBF2B3A"/>
    <w:multiLevelType w:val="hybridMultilevel"/>
    <w:tmpl w:val="2B688D7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F2338F6"/>
    <w:multiLevelType w:val="hybridMultilevel"/>
    <w:tmpl w:val="0D44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80456"/>
    <w:multiLevelType w:val="multilevel"/>
    <w:tmpl w:val="04FE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03"/>
        </w:tabs>
        <w:ind w:left="150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3"/>
        </w:tabs>
        <w:ind w:left="2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3"/>
        </w:tabs>
        <w:ind w:left="2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3"/>
        </w:tabs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3"/>
        </w:tabs>
        <w:ind w:left="2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3"/>
        </w:tabs>
        <w:ind w:left="2823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8"/>
  </w:num>
  <w:num w:numId="8">
    <w:abstractNumId w:val="35"/>
  </w:num>
  <w:num w:numId="9">
    <w:abstractNumId w:val="14"/>
  </w:num>
  <w:num w:numId="10">
    <w:abstractNumId w:val="29"/>
  </w:num>
  <w:num w:numId="11">
    <w:abstractNumId w:val="13"/>
  </w:num>
  <w:num w:numId="12">
    <w:abstractNumId w:val="43"/>
  </w:num>
  <w:num w:numId="13">
    <w:abstractNumId w:val="42"/>
  </w:num>
  <w:num w:numId="14">
    <w:abstractNumId w:val="41"/>
  </w:num>
  <w:num w:numId="15">
    <w:abstractNumId w:val="34"/>
  </w:num>
  <w:num w:numId="16">
    <w:abstractNumId w:val="37"/>
  </w:num>
  <w:num w:numId="17">
    <w:abstractNumId w:val="20"/>
  </w:num>
  <w:num w:numId="18">
    <w:abstractNumId w:val="8"/>
  </w:num>
  <w:num w:numId="19">
    <w:abstractNumId w:val="38"/>
  </w:num>
  <w:num w:numId="20">
    <w:abstractNumId w:val="6"/>
  </w:num>
  <w:num w:numId="21">
    <w:abstractNumId w:val="21"/>
  </w:num>
  <w:num w:numId="22">
    <w:abstractNumId w:val="26"/>
  </w:num>
  <w:num w:numId="23">
    <w:abstractNumId w:val="10"/>
  </w:num>
  <w:num w:numId="24">
    <w:abstractNumId w:val="33"/>
  </w:num>
  <w:num w:numId="25">
    <w:abstractNumId w:val="23"/>
  </w:num>
  <w:num w:numId="26">
    <w:abstractNumId w:val="17"/>
  </w:num>
  <w:num w:numId="27">
    <w:abstractNumId w:val="1"/>
  </w:num>
  <w:num w:numId="28">
    <w:abstractNumId w:val="5"/>
  </w:num>
  <w:num w:numId="29">
    <w:abstractNumId w:val="24"/>
  </w:num>
  <w:num w:numId="30">
    <w:abstractNumId w:val="30"/>
  </w:num>
  <w:num w:numId="31">
    <w:abstractNumId w:val="7"/>
  </w:num>
  <w:num w:numId="32">
    <w:abstractNumId w:val="18"/>
  </w:num>
  <w:num w:numId="33">
    <w:abstractNumId w:val="40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31"/>
  </w:num>
  <w:num w:numId="39">
    <w:abstractNumId w:val="27"/>
  </w:num>
  <w:num w:numId="40">
    <w:abstractNumId w:val="9"/>
  </w:num>
  <w:num w:numId="41">
    <w:abstractNumId w:val="2"/>
  </w:num>
  <w:num w:numId="42">
    <w:abstractNumId w:val="32"/>
  </w:num>
  <w:num w:numId="43">
    <w:abstractNumId w:val="36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D4"/>
    <w:rsid w:val="00C417D4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41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C417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ntelstinklelis2">
    <w:name w:val="Lentelės tinklelis2"/>
    <w:basedOn w:val="TableNormal"/>
    <w:next w:val="TableGrid"/>
    <w:rsid w:val="00C4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1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41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C417D4"/>
    <w:rPr>
      <w:rFonts w:ascii="Times New Roman" w:eastAsia="Times New Roman" w:hAnsi="Times New Roman" w:cs="Times New Roman"/>
      <w:b/>
      <w:bCs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417D4"/>
    <w:pPr>
      <w:tabs>
        <w:tab w:val="center" w:pos="4986"/>
        <w:tab w:val="right" w:pos="99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17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17D4"/>
    <w:pPr>
      <w:tabs>
        <w:tab w:val="center" w:pos="4986"/>
        <w:tab w:val="right" w:pos="99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17D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417D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TableNormal"/>
    <w:next w:val="TableGrid"/>
    <w:uiPriority w:val="59"/>
    <w:rsid w:val="00C417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417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D2A0A"/>
      <w:sz w:val="21"/>
      <w:szCs w:val="21"/>
      <w:lang w:eastAsia="lt-LT"/>
    </w:rPr>
  </w:style>
  <w:style w:type="paragraph" w:customStyle="1" w:styleId="left">
    <w:name w:val="left"/>
    <w:basedOn w:val="Normal"/>
    <w:rsid w:val="00C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417D4"/>
  </w:style>
  <w:style w:type="character" w:customStyle="1" w:styleId="clear">
    <w:name w:val="clear"/>
    <w:basedOn w:val="DefaultParagraphFont"/>
    <w:rsid w:val="00C417D4"/>
  </w:style>
  <w:style w:type="character" w:styleId="Strong">
    <w:name w:val="Strong"/>
    <w:basedOn w:val="DefaultParagraphFont"/>
    <w:qFormat/>
    <w:rsid w:val="00C417D4"/>
    <w:rPr>
      <w:b/>
      <w:bCs/>
    </w:rPr>
  </w:style>
  <w:style w:type="character" w:styleId="Emphasis">
    <w:name w:val="Emphasis"/>
    <w:basedOn w:val="DefaultParagraphFont"/>
    <w:uiPriority w:val="20"/>
    <w:qFormat/>
    <w:rsid w:val="00C417D4"/>
    <w:rPr>
      <w:i/>
      <w:iCs/>
    </w:rPr>
  </w:style>
  <w:style w:type="paragraph" w:styleId="NoSpacing">
    <w:name w:val="No Spacing"/>
    <w:uiPriority w:val="1"/>
    <w:qFormat/>
    <w:rsid w:val="00C417D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41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41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C417D4"/>
  </w:style>
  <w:style w:type="paragraph" w:styleId="TOCHeading">
    <w:name w:val="TOC Heading"/>
    <w:basedOn w:val="Heading1"/>
    <w:next w:val="Normal"/>
    <w:uiPriority w:val="39"/>
    <w:unhideWhenUsed/>
    <w:qFormat/>
    <w:rsid w:val="00C417D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417D4"/>
    <w:pPr>
      <w:tabs>
        <w:tab w:val="left" w:pos="440"/>
        <w:tab w:val="right" w:leader="dot" w:pos="9890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417D4"/>
    <w:pPr>
      <w:spacing w:after="100"/>
      <w:ind w:left="220"/>
    </w:pPr>
    <w:rPr>
      <w:lang w:val="en-US"/>
    </w:rPr>
  </w:style>
  <w:style w:type="character" w:customStyle="1" w:styleId="5yl5">
    <w:name w:val="_5yl5"/>
    <w:basedOn w:val="DefaultParagraphFont"/>
    <w:rsid w:val="00C417D4"/>
  </w:style>
  <w:style w:type="paragraph" w:styleId="Title">
    <w:name w:val="Title"/>
    <w:basedOn w:val="Normal"/>
    <w:link w:val="TitleChar"/>
    <w:qFormat/>
    <w:rsid w:val="00C417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417D4"/>
    <w:rPr>
      <w:rFonts w:ascii="Times New Roman" w:eastAsia="Times New Roman" w:hAnsi="Times New Roman" w:cs="Times New Roman"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7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7D4"/>
    <w:rPr>
      <w:rFonts w:ascii="Arial" w:eastAsia="Times New Roman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7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7D4"/>
    <w:rPr>
      <w:rFonts w:ascii="Arial" w:eastAsia="Times New Roman" w:hAnsi="Arial" w:cs="Times New Roman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41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C417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ntelstinklelis2">
    <w:name w:val="Lentelės tinklelis2"/>
    <w:basedOn w:val="TableNormal"/>
    <w:next w:val="TableGrid"/>
    <w:rsid w:val="00C4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1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41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C417D4"/>
    <w:rPr>
      <w:rFonts w:ascii="Times New Roman" w:eastAsia="Times New Roman" w:hAnsi="Times New Roman" w:cs="Times New Roman"/>
      <w:b/>
      <w:bCs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417D4"/>
    <w:pPr>
      <w:tabs>
        <w:tab w:val="center" w:pos="4986"/>
        <w:tab w:val="right" w:pos="99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17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17D4"/>
    <w:pPr>
      <w:tabs>
        <w:tab w:val="center" w:pos="4986"/>
        <w:tab w:val="right" w:pos="99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17D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417D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TableNormal"/>
    <w:next w:val="TableGrid"/>
    <w:uiPriority w:val="59"/>
    <w:rsid w:val="00C417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417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D2A0A"/>
      <w:sz w:val="21"/>
      <w:szCs w:val="21"/>
      <w:lang w:eastAsia="lt-LT"/>
    </w:rPr>
  </w:style>
  <w:style w:type="paragraph" w:customStyle="1" w:styleId="left">
    <w:name w:val="left"/>
    <w:basedOn w:val="Normal"/>
    <w:rsid w:val="00C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417D4"/>
  </w:style>
  <w:style w:type="character" w:customStyle="1" w:styleId="clear">
    <w:name w:val="clear"/>
    <w:basedOn w:val="DefaultParagraphFont"/>
    <w:rsid w:val="00C417D4"/>
  </w:style>
  <w:style w:type="character" w:styleId="Strong">
    <w:name w:val="Strong"/>
    <w:basedOn w:val="DefaultParagraphFont"/>
    <w:qFormat/>
    <w:rsid w:val="00C417D4"/>
    <w:rPr>
      <w:b/>
      <w:bCs/>
    </w:rPr>
  </w:style>
  <w:style w:type="character" w:styleId="Emphasis">
    <w:name w:val="Emphasis"/>
    <w:basedOn w:val="DefaultParagraphFont"/>
    <w:uiPriority w:val="20"/>
    <w:qFormat/>
    <w:rsid w:val="00C417D4"/>
    <w:rPr>
      <w:i/>
      <w:iCs/>
    </w:rPr>
  </w:style>
  <w:style w:type="paragraph" w:styleId="NoSpacing">
    <w:name w:val="No Spacing"/>
    <w:uiPriority w:val="1"/>
    <w:qFormat/>
    <w:rsid w:val="00C417D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41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41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C417D4"/>
  </w:style>
  <w:style w:type="paragraph" w:styleId="TOCHeading">
    <w:name w:val="TOC Heading"/>
    <w:basedOn w:val="Heading1"/>
    <w:next w:val="Normal"/>
    <w:uiPriority w:val="39"/>
    <w:unhideWhenUsed/>
    <w:qFormat/>
    <w:rsid w:val="00C417D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417D4"/>
    <w:pPr>
      <w:tabs>
        <w:tab w:val="left" w:pos="440"/>
        <w:tab w:val="right" w:leader="dot" w:pos="9890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417D4"/>
    <w:pPr>
      <w:spacing w:after="100"/>
      <w:ind w:left="220"/>
    </w:pPr>
    <w:rPr>
      <w:lang w:val="en-US"/>
    </w:rPr>
  </w:style>
  <w:style w:type="character" w:customStyle="1" w:styleId="5yl5">
    <w:name w:val="_5yl5"/>
    <w:basedOn w:val="DefaultParagraphFont"/>
    <w:rsid w:val="00C417D4"/>
  </w:style>
  <w:style w:type="paragraph" w:styleId="Title">
    <w:name w:val="Title"/>
    <w:basedOn w:val="Normal"/>
    <w:link w:val="TitleChar"/>
    <w:qFormat/>
    <w:rsid w:val="00C417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417D4"/>
    <w:rPr>
      <w:rFonts w:ascii="Times New Roman" w:eastAsia="Times New Roman" w:hAnsi="Times New Roman" w:cs="Times New Roman"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7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7D4"/>
    <w:rPr>
      <w:rFonts w:ascii="Arial" w:eastAsia="Times New Roman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7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7D4"/>
    <w:rPr>
      <w:rFonts w:ascii="Arial" w:eastAsia="Times New Roman" w:hAnsi="Arial" w:cs="Times New Roman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diagrama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diagrama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diagrama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diagrama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okas\Desktop\lenteleess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okas\Desktop\New%20Microsoft%20Office%20Excel%20Worksheet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okas\Desktop\New%20Microsoft%20Office%20Excel%20Worksheet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diagrama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diagrama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'[Microsoft Word diagrama]Lapas1'!$B$11</c:f>
              <c:strCache>
                <c:ptCount val="1"/>
                <c:pt idx="0">
                  <c:v>Apklaustųjų pasiskirstymas pagal amžių (2014 m.)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cat>
            <c:strRef>
              <c:f>'[Microsoft Word diagrama]Lapas1'!$A$12:$A$15</c:f>
              <c:strCache>
                <c:ptCount val="4"/>
                <c:pt idx="0">
                  <c:v>18-29 m.</c:v>
                </c:pt>
                <c:pt idx="1">
                  <c:v>30-45 m.</c:v>
                </c:pt>
                <c:pt idx="2">
                  <c:v>46-64 m.</c:v>
                </c:pt>
                <c:pt idx="3">
                  <c:v>65 m. ir vyresni</c:v>
                </c:pt>
              </c:strCache>
            </c:strRef>
          </c:cat>
          <c:val>
            <c:numRef>
              <c:f>'[Microsoft Word diagrama]Lapas1'!$B$12:$B$15</c:f>
              <c:numCache>
                <c:formatCode>General</c:formatCode>
                <c:ptCount val="4"/>
                <c:pt idx="0">
                  <c:v>83</c:v>
                </c:pt>
                <c:pt idx="1">
                  <c:v>172</c:v>
                </c:pt>
                <c:pt idx="2">
                  <c:v>228</c:v>
                </c:pt>
                <c:pt idx="3">
                  <c:v>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5350912"/>
        <c:axId val="99557376"/>
      </c:barChart>
      <c:catAx>
        <c:axId val="155350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lt-LT" b="0">
                    <a:latin typeface="Times New Roman" pitchFamily="18" charset="0"/>
                    <a:cs typeface="Times New Roman" pitchFamily="18" charset="0"/>
                  </a:rPr>
                  <a:t>Amžiaus</a:t>
                </a:r>
                <a:r>
                  <a:rPr lang="lt-LT" b="0" baseline="0">
                    <a:latin typeface="Times New Roman" pitchFamily="18" charset="0"/>
                    <a:cs typeface="Times New Roman" pitchFamily="18" charset="0"/>
                  </a:rPr>
                  <a:t> grupės</a:t>
                </a:r>
                <a:endParaRPr lang="lt-LT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none"/>
        <c:minorTickMark val="none"/>
        <c:tickLblPos val="nextTo"/>
        <c:crossAx val="99557376"/>
        <c:crosses val="autoZero"/>
        <c:auto val="1"/>
        <c:lblAlgn val="ctr"/>
        <c:lblOffset val="100"/>
        <c:noMultiLvlLbl val="0"/>
      </c:catAx>
      <c:valAx>
        <c:axId val="995573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t-LT" b="0"/>
                  <a:t>Gyventojų</a:t>
                </a:r>
                <a:r>
                  <a:rPr lang="lt-LT" b="0" baseline="0"/>
                  <a:t> skaičius</a:t>
                </a:r>
                <a:endParaRPr lang="lt-LT" b="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5350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lt-LT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'[Microsoft Word diagrama]Lapas1'!$A$36:$A$42</c:f>
              <c:strCache>
                <c:ptCount val="7"/>
                <c:pt idx="0">
                  <c:v>Pradinis</c:v>
                </c:pt>
                <c:pt idx="1">
                  <c:v>Pagrindinis</c:v>
                </c:pt>
                <c:pt idx="2">
                  <c:v>Vidurinis</c:v>
                </c:pt>
                <c:pt idx="3">
                  <c:v>Profesinis</c:v>
                </c:pt>
                <c:pt idx="4">
                  <c:v>Aukštesnysis</c:v>
                </c:pt>
                <c:pt idx="5">
                  <c:v>Aukštasis</c:v>
                </c:pt>
                <c:pt idx="6">
                  <c:v>Neatsakė</c:v>
                </c:pt>
              </c:strCache>
            </c:strRef>
          </c:cat>
          <c:val>
            <c:numRef>
              <c:f>'[Microsoft Word diagrama]Lapas1'!$B$36:$B$42</c:f>
              <c:numCache>
                <c:formatCode>General</c:formatCode>
                <c:ptCount val="7"/>
                <c:pt idx="0">
                  <c:v>13</c:v>
                </c:pt>
                <c:pt idx="1">
                  <c:v>47</c:v>
                </c:pt>
                <c:pt idx="2">
                  <c:v>122</c:v>
                </c:pt>
                <c:pt idx="3">
                  <c:v>155</c:v>
                </c:pt>
                <c:pt idx="4">
                  <c:v>133</c:v>
                </c:pt>
                <c:pt idx="5">
                  <c:v>110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2273408"/>
        <c:axId val="102275328"/>
      </c:barChart>
      <c:catAx>
        <c:axId val="102273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lt-LT" b="0">
                    <a:latin typeface="Times New Roman" pitchFamily="18" charset="0"/>
                    <a:cs typeface="Times New Roman" pitchFamily="18" charset="0"/>
                  </a:rPr>
                  <a:t>Išsilavinimas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102275328"/>
        <c:crosses val="autoZero"/>
        <c:auto val="1"/>
        <c:lblAlgn val="ctr"/>
        <c:lblOffset val="100"/>
        <c:noMultiLvlLbl val="0"/>
      </c:catAx>
      <c:valAx>
        <c:axId val="102275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t-LT" b="0">
                    <a:latin typeface="Times New Roman" pitchFamily="18" charset="0"/>
                    <a:cs typeface="Times New Roman" pitchFamily="18" charset="0"/>
                  </a:rPr>
                  <a:t>Gyventojų</a:t>
                </a:r>
                <a:r>
                  <a:rPr lang="lt-LT" b="0" baseline="0">
                    <a:latin typeface="Times New Roman" pitchFamily="18" charset="0"/>
                    <a:cs typeface="Times New Roman" pitchFamily="18" charset="0"/>
                  </a:rPr>
                  <a:t> skaičius</a:t>
                </a:r>
                <a:endParaRPr lang="lt-LT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3.0555555555555579E-2"/>
              <c:y val="0.2031937153689121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2273408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'[Microsoft Word diagrama]Lapas1'!$C$70</c:f>
              <c:strCache>
                <c:ptCount val="1"/>
                <c:pt idx="0">
                  <c:v>Procentas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lt-LT"/>
                      <a:t>Turi</a:t>
                    </a:r>
                    <a:r>
                      <a:rPr lang="en-US"/>
                      <a:t>
29%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lt-LT"/>
                      <a:t>Neturi</a:t>
                    </a:r>
                    <a:r>
                      <a:rPr lang="en-US"/>
                      <a:t>
71%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'[Microsoft Word diagrama]Lapas1'!$E$72:$E$73</c:f>
              <c:strCache>
                <c:ptCount val="2"/>
                <c:pt idx="0">
                  <c:v>Bedarbiai</c:v>
                </c:pt>
                <c:pt idx="1">
                  <c:v>Dirbantys</c:v>
                </c:pt>
              </c:strCache>
            </c:strRef>
          </c:cat>
          <c:val>
            <c:numRef>
              <c:f>'[Microsoft Word diagrama]Lapas1'!$C$71:$C$72</c:f>
              <c:numCache>
                <c:formatCode>General</c:formatCode>
                <c:ptCount val="2"/>
                <c:pt idx="0">
                  <c:v>29.1</c:v>
                </c:pt>
                <c:pt idx="1">
                  <c:v>69.7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'[Microsoft Word diagrama]Lapas1'!$C$115:$C$120</c:f>
              <c:strCache>
                <c:ptCount val="6"/>
                <c:pt idx="0">
                  <c:v>Iki 350 Lt</c:v>
                </c:pt>
                <c:pt idx="1">
                  <c:v>351-749 Lt</c:v>
                </c:pt>
                <c:pt idx="2">
                  <c:v>750-1000 Lt</c:v>
                </c:pt>
                <c:pt idx="3">
                  <c:v>1001-2000 Lt</c:v>
                </c:pt>
                <c:pt idx="4">
                  <c:v>2001 ir daugiau</c:v>
                </c:pt>
                <c:pt idx="5">
                  <c:v>Neatsakė</c:v>
                </c:pt>
              </c:strCache>
            </c:strRef>
          </c:cat>
          <c:val>
            <c:numRef>
              <c:f>'[Microsoft Word diagrama]Lapas1'!$D$115:$D$120</c:f>
              <c:numCache>
                <c:formatCode>General</c:formatCode>
                <c:ptCount val="6"/>
                <c:pt idx="0">
                  <c:v>76</c:v>
                </c:pt>
                <c:pt idx="1">
                  <c:v>156</c:v>
                </c:pt>
                <c:pt idx="2">
                  <c:v>204</c:v>
                </c:pt>
                <c:pt idx="3">
                  <c:v>107</c:v>
                </c:pt>
                <c:pt idx="4">
                  <c:v>25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2851328"/>
        <c:axId val="102853248"/>
      </c:barChart>
      <c:catAx>
        <c:axId val="102851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lt-LT" b="0">
                    <a:latin typeface="Times New Roman" pitchFamily="18" charset="0"/>
                    <a:cs typeface="Times New Roman" pitchFamily="18" charset="0"/>
                  </a:rPr>
                  <a:t>Pajamos</a:t>
                </a:r>
                <a:r>
                  <a:rPr lang="lt-LT" b="0" baseline="0">
                    <a:latin typeface="Times New Roman" pitchFamily="18" charset="0"/>
                    <a:cs typeface="Times New Roman" pitchFamily="18" charset="0"/>
                  </a:rPr>
                  <a:t> per mėnesį</a:t>
                </a:r>
                <a:endParaRPr lang="lt-LT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102853248"/>
        <c:crosses val="autoZero"/>
        <c:auto val="1"/>
        <c:lblAlgn val="ctr"/>
        <c:lblOffset val="100"/>
        <c:noMultiLvlLbl val="0"/>
      </c:catAx>
      <c:valAx>
        <c:axId val="102853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t-LT" b="0">
                    <a:latin typeface="Times New Roman" pitchFamily="18" charset="0"/>
                    <a:cs typeface="Times New Roman" pitchFamily="18" charset="0"/>
                  </a:rPr>
                  <a:t>Gyventojų</a:t>
                </a:r>
                <a:r>
                  <a:rPr lang="lt-LT" b="0" baseline="0">
                    <a:latin typeface="Times New Roman" pitchFamily="18" charset="0"/>
                    <a:cs typeface="Times New Roman" pitchFamily="18" charset="0"/>
                  </a:rPr>
                  <a:t> skaičius</a:t>
                </a:r>
                <a:endParaRPr lang="lt-LT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2851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Lapas4!$D$6:$D$18</c:f>
              <c:strCache>
                <c:ptCount val="13"/>
                <c:pt idx="0">
                  <c:v>Gyventojų skaičiaus mažėjimas</c:v>
                </c:pt>
                <c:pt idx="1">
                  <c:v>Gyventojų senėjimas</c:v>
                </c:pt>
                <c:pt idx="2">
                  <c:v>Nedarbas</c:v>
                </c:pt>
                <c:pt idx="3">
                  <c:v>Mažos pajamos</c:v>
                </c:pt>
                <c:pt idx="4">
                  <c:v>Paslaugų trūkumas</c:v>
                </c:pt>
                <c:pt idx="5">
                  <c:v>Bloga viešoji infrastruktūra</c:v>
                </c:pt>
                <c:pt idx="6">
                  <c:v>Naktyvūs bendruomenės nariai</c:v>
                </c:pt>
                <c:pt idx="7">
                  <c:v>Kaimo mokyklos, med. Punkto, pašto, bibliotekos uždarymas</c:v>
                </c:pt>
                <c:pt idx="8">
                  <c:v>Vietos gyventojų asmeninės ambicijos</c:v>
                </c:pt>
                <c:pt idx="9">
                  <c:v>Didelė atskirtis tarp jaunimo ir vyresnio amžiaus bendruomenės narių</c:v>
                </c:pt>
                <c:pt idx="10">
                  <c:v>Socialinės problemos </c:v>
                </c:pt>
                <c:pt idx="11">
                  <c:v>Jaunų šeimų problemos (vaikų darželio, darbo mamoms...)</c:v>
                </c:pt>
                <c:pt idx="12">
                  <c:v>Kita</c:v>
                </c:pt>
              </c:strCache>
            </c:strRef>
          </c:cat>
          <c:val>
            <c:numRef>
              <c:f>Lapas4!$E$6:$E$18</c:f>
              <c:numCache>
                <c:formatCode>General</c:formatCode>
                <c:ptCount val="13"/>
                <c:pt idx="0">
                  <c:v>73</c:v>
                </c:pt>
                <c:pt idx="1">
                  <c:v>89</c:v>
                </c:pt>
                <c:pt idx="2">
                  <c:v>141</c:v>
                </c:pt>
                <c:pt idx="3">
                  <c:v>168</c:v>
                </c:pt>
                <c:pt idx="4">
                  <c:v>80</c:v>
                </c:pt>
                <c:pt idx="5">
                  <c:v>40</c:v>
                </c:pt>
                <c:pt idx="6">
                  <c:v>48</c:v>
                </c:pt>
                <c:pt idx="7">
                  <c:v>60</c:v>
                </c:pt>
                <c:pt idx="8">
                  <c:v>23</c:v>
                </c:pt>
                <c:pt idx="9">
                  <c:v>14</c:v>
                </c:pt>
                <c:pt idx="10">
                  <c:v>67</c:v>
                </c:pt>
                <c:pt idx="11">
                  <c:v>23</c:v>
                </c:pt>
                <c:pt idx="12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2865920"/>
        <c:axId val="102880000"/>
      </c:barChart>
      <c:catAx>
        <c:axId val="102865920"/>
        <c:scaling>
          <c:orientation val="minMax"/>
        </c:scaling>
        <c:delete val="0"/>
        <c:axPos val="l"/>
        <c:majorTickMark val="none"/>
        <c:minorTickMark val="none"/>
        <c:tickLblPos val="nextTo"/>
        <c:crossAx val="102880000"/>
        <c:crosses val="autoZero"/>
        <c:auto val="1"/>
        <c:lblAlgn val="ctr"/>
        <c:lblOffset val="100"/>
        <c:noMultiLvlLbl val="0"/>
      </c:catAx>
      <c:valAx>
        <c:axId val="1028800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28659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lt-LT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Sheet1!$E$5</c:f>
              <c:strCache>
                <c:ptCount val="1"/>
                <c:pt idx="0">
                  <c:v>Vidurkis</c:v>
                </c:pt>
              </c:strCache>
            </c:strRef>
          </c:tx>
          <c:invertIfNegative val="0"/>
          <c:cat>
            <c:strRef>
              <c:f>Sheet1!$D$6:$D$9</c:f>
              <c:strCache>
                <c:ptCount val="4"/>
                <c:pt idx="0">
                  <c:v>Parama darbo vietų kūrimui</c:v>
                </c:pt>
                <c:pt idx="1">
                  <c:v>Paslaugų socialiai remtimoms grupėms plėtra</c:v>
                </c:pt>
                <c:pt idx="2">
                  <c:v>Sveikatinimo priemonių aktyvinimo kryptis</c:v>
                </c:pt>
                <c:pt idx="3">
                  <c:v>Paslaugų gyventojams plėtra</c:v>
                </c:pt>
              </c:strCache>
            </c:strRef>
          </c:cat>
          <c:val>
            <c:numRef>
              <c:f>Sheet1!$E$6:$E$9</c:f>
              <c:numCache>
                <c:formatCode>General</c:formatCode>
                <c:ptCount val="4"/>
                <c:pt idx="0">
                  <c:v>4.5599999999999996</c:v>
                </c:pt>
                <c:pt idx="1">
                  <c:v>4.18</c:v>
                </c:pt>
                <c:pt idx="2">
                  <c:v>3.8099999999999987</c:v>
                </c:pt>
                <c:pt idx="3">
                  <c:v>4.3199999999999985</c:v>
                </c:pt>
              </c:numCache>
            </c:numRef>
          </c:val>
        </c:ser>
        <c:ser>
          <c:idx val="1"/>
          <c:order val="1"/>
          <c:tx>
            <c:strRef>
              <c:f>Sheet1!$F$5</c:f>
              <c:strCache>
                <c:ptCount val="1"/>
                <c:pt idx="0">
                  <c:v>Standartinis nuokrypis</c:v>
                </c:pt>
              </c:strCache>
            </c:strRef>
          </c:tx>
          <c:invertIfNegative val="0"/>
          <c:cat>
            <c:strRef>
              <c:f>Sheet1!$D$6:$D$9</c:f>
              <c:strCache>
                <c:ptCount val="4"/>
                <c:pt idx="0">
                  <c:v>Parama darbo vietų kūrimui</c:v>
                </c:pt>
                <c:pt idx="1">
                  <c:v>Paslaugų socialiai remtimoms grupėms plėtra</c:v>
                </c:pt>
                <c:pt idx="2">
                  <c:v>Sveikatinimo priemonių aktyvinimo kryptis</c:v>
                </c:pt>
                <c:pt idx="3">
                  <c:v>Paslaugų gyventojams plėtra</c:v>
                </c:pt>
              </c:strCache>
            </c:strRef>
          </c:cat>
          <c:val>
            <c:numRef>
              <c:f>Sheet1!$F$6:$F$9</c:f>
              <c:numCache>
                <c:formatCode>General</c:formatCode>
                <c:ptCount val="4"/>
                <c:pt idx="0">
                  <c:v>0.91</c:v>
                </c:pt>
                <c:pt idx="1">
                  <c:v>1.1800000000000006</c:v>
                </c:pt>
                <c:pt idx="2">
                  <c:v>1.32</c:v>
                </c:pt>
                <c:pt idx="3">
                  <c:v>1.1299999999999992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4584960"/>
        <c:axId val="154586496"/>
      </c:barChart>
      <c:catAx>
        <c:axId val="154584960"/>
        <c:scaling>
          <c:orientation val="minMax"/>
        </c:scaling>
        <c:delete val="0"/>
        <c:axPos val="l"/>
        <c:majorTickMark val="none"/>
        <c:minorTickMark val="none"/>
        <c:tickLblPos val="nextTo"/>
        <c:crossAx val="154586496"/>
        <c:crosses val="autoZero"/>
        <c:auto val="1"/>
        <c:lblAlgn val="ctr"/>
        <c:lblOffset val="100"/>
        <c:noMultiLvlLbl val="0"/>
      </c:catAx>
      <c:valAx>
        <c:axId val="1545864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545849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Sheet1!$K$4</c:f>
              <c:strCache>
                <c:ptCount val="1"/>
                <c:pt idx="0">
                  <c:v>Vidurkis</c:v>
                </c:pt>
              </c:strCache>
            </c:strRef>
          </c:tx>
          <c:invertIfNegative val="0"/>
          <c:cat>
            <c:strRef>
              <c:f>Sheet1!$J$5:$J$8</c:f>
              <c:strCache>
                <c:ptCount val="4"/>
                <c:pt idx="0">
                  <c:v>Gamtinės vertės ūkininkavimas ir kraštovaizdis</c:v>
                </c:pt>
                <c:pt idx="1">
                  <c:v>Mokymosi skatinimas</c:v>
                </c:pt>
                <c:pt idx="2">
                  <c:v>Biologinės įvairovės atkūrimas</c:v>
                </c:pt>
                <c:pt idx="3">
                  <c:v>Turizmo infrastruktūros ir paslaugų plėtra</c:v>
                </c:pt>
              </c:strCache>
            </c:strRef>
          </c:cat>
          <c:val>
            <c:numRef>
              <c:f>Sheet1!$K$5:$K$8</c:f>
              <c:numCache>
                <c:formatCode>General</c:formatCode>
                <c:ptCount val="4"/>
                <c:pt idx="0">
                  <c:v>3.04</c:v>
                </c:pt>
                <c:pt idx="1">
                  <c:v>2.8899999999999997</c:v>
                </c:pt>
                <c:pt idx="2">
                  <c:v>2.77</c:v>
                </c:pt>
                <c:pt idx="3">
                  <c:v>2.77</c:v>
                </c:pt>
              </c:numCache>
            </c:numRef>
          </c:val>
        </c:ser>
        <c:ser>
          <c:idx val="1"/>
          <c:order val="1"/>
          <c:tx>
            <c:strRef>
              <c:f>Sheet1!$L$4</c:f>
              <c:strCache>
                <c:ptCount val="1"/>
                <c:pt idx="0">
                  <c:v>Standartinis nuokrypis</c:v>
                </c:pt>
              </c:strCache>
            </c:strRef>
          </c:tx>
          <c:invertIfNegative val="0"/>
          <c:cat>
            <c:strRef>
              <c:f>Sheet1!$J$5:$J$8</c:f>
              <c:strCache>
                <c:ptCount val="4"/>
                <c:pt idx="0">
                  <c:v>Gamtinės vertės ūkininkavimas ir kraštovaizdis</c:v>
                </c:pt>
                <c:pt idx="1">
                  <c:v>Mokymosi skatinimas</c:v>
                </c:pt>
                <c:pt idx="2">
                  <c:v>Biologinės įvairovės atkūrimas</c:v>
                </c:pt>
                <c:pt idx="3">
                  <c:v>Turizmo infrastruktūros ir paslaugų plėtra</c:v>
                </c:pt>
              </c:strCache>
            </c:strRef>
          </c:cat>
          <c:val>
            <c:numRef>
              <c:f>Sheet1!$L$5:$L$8</c:f>
              <c:numCache>
                <c:formatCode>General</c:formatCode>
                <c:ptCount val="4"/>
                <c:pt idx="0">
                  <c:v>1.5</c:v>
                </c:pt>
                <c:pt idx="1">
                  <c:v>1.43</c:v>
                </c:pt>
                <c:pt idx="2">
                  <c:v>1.49</c:v>
                </c:pt>
                <c:pt idx="3">
                  <c:v>1.44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0095104"/>
        <c:axId val="100096640"/>
      </c:barChart>
      <c:catAx>
        <c:axId val="100095104"/>
        <c:scaling>
          <c:orientation val="minMax"/>
        </c:scaling>
        <c:delete val="0"/>
        <c:axPos val="l"/>
        <c:majorTickMark val="none"/>
        <c:minorTickMark val="none"/>
        <c:tickLblPos val="nextTo"/>
        <c:crossAx val="100096640"/>
        <c:crosses val="autoZero"/>
        <c:auto val="1"/>
        <c:lblAlgn val="ctr"/>
        <c:lblOffset val="100"/>
        <c:noMultiLvlLbl val="0"/>
      </c:catAx>
      <c:valAx>
        <c:axId val="1000966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000951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1"/>
          <c:dLbls>
            <c:dLbl>
              <c:idx val="0"/>
              <c:layout>
                <c:manualLayout>
                  <c:x val="6.7565179352580926E-2"/>
                  <c:y val="-6.75462962962964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6847331583552055E-2"/>
                  <c:y val="7.5236585010207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025809273840859"/>
                  <c:y val="1.157407407407407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'[Microsoft Word diagrama]Lapas1'!$C$133:$C$135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Neatsakė</c:v>
                </c:pt>
              </c:strCache>
            </c:strRef>
          </c:cat>
          <c:val>
            <c:numRef>
              <c:f>'[Microsoft Word diagrama]Lapas1'!$D$133:$D$135</c:f>
              <c:numCache>
                <c:formatCode>General</c:formatCode>
                <c:ptCount val="3"/>
                <c:pt idx="0">
                  <c:v>511</c:v>
                </c:pt>
                <c:pt idx="1">
                  <c:v>60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'[Microsoft Word diagrama]Lapas1'!$D$172</c:f>
              <c:strCache>
                <c:ptCount val="1"/>
                <c:pt idx="0">
                  <c:v>Skaičius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'[Microsoft Word diagrama]Lapas1'!$C$173:$C$176</c:f>
              <c:strCache>
                <c:ptCount val="4"/>
                <c:pt idx="0">
                  <c:v>Taip</c:v>
                </c:pt>
                <c:pt idx="1">
                  <c:v>Ne</c:v>
                </c:pt>
                <c:pt idx="2">
                  <c:v>Negaliu atsakyti</c:v>
                </c:pt>
                <c:pt idx="3">
                  <c:v>Neatsakė nieko</c:v>
                </c:pt>
              </c:strCache>
            </c:strRef>
          </c:cat>
          <c:val>
            <c:numRef>
              <c:f>'[Microsoft Word diagrama]Lapas1'!$D$173:$D$176</c:f>
              <c:numCache>
                <c:formatCode>General</c:formatCode>
                <c:ptCount val="4"/>
                <c:pt idx="0">
                  <c:v>278</c:v>
                </c:pt>
                <c:pt idx="1">
                  <c:v>98</c:v>
                </c:pt>
                <c:pt idx="2">
                  <c:v>202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'[Microsoft Word diagrama]Lapas1'!$E$172</c:f>
              <c:strCache>
                <c:ptCount val="1"/>
                <c:pt idx="0">
                  <c:v>Procentas</c:v>
                </c:pt>
              </c:strCache>
            </c:strRef>
          </c:tx>
          <c:cat>
            <c:strRef>
              <c:f>'[Microsoft Word diagrama]Lapas1'!$C$173:$C$176</c:f>
              <c:strCache>
                <c:ptCount val="4"/>
                <c:pt idx="0">
                  <c:v>Taip</c:v>
                </c:pt>
                <c:pt idx="1">
                  <c:v>Ne</c:v>
                </c:pt>
                <c:pt idx="2">
                  <c:v>Negaliu atsakyti</c:v>
                </c:pt>
                <c:pt idx="3">
                  <c:v>Neatsakė nieko</c:v>
                </c:pt>
              </c:strCache>
            </c:strRef>
          </c:cat>
          <c:val>
            <c:numRef>
              <c:f>'[Microsoft Word diagrama]Lapas1'!$E$173:$E$176</c:f>
              <c:numCache>
                <c:formatCode>General</c:formatCode>
                <c:ptCount val="4"/>
                <c:pt idx="0">
                  <c:v>47.8</c:v>
                </c:pt>
                <c:pt idx="1">
                  <c:v>16.899999999999999</c:v>
                </c:pt>
                <c:pt idx="2">
                  <c:v>34.800000000000004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15449</Words>
  <Characters>8806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stase</dc:creator>
  <cp:lastModifiedBy>stase</cp:lastModifiedBy>
  <cp:revision>1</cp:revision>
  <dcterms:created xsi:type="dcterms:W3CDTF">2015-03-03T18:43:00Z</dcterms:created>
  <dcterms:modified xsi:type="dcterms:W3CDTF">2015-03-03T18:45:00Z</dcterms:modified>
</cp:coreProperties>
</file>